
<file path=[Content_Types].xml><?xml version="1.0" encoding="utf-8"?>
<Types xmlns="http://schemas.openxmlformats.org/package/2006/content-types">
  <Default Extension="svg" ContentType="image/svg+xml"/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804DB34" w14:textId="465B5793">
      <w:pPr>
        <w:pBdr/>
        <w:spacing/>
        <w:ind/>
        <w:jc w:val="center"/>
        <w:rPr>
          <w:rFonts w:cstheme="minorHAnsi"/>
          <w:b/>
          <w:bCs/>
          <w:sz w:val="32"/>
          <w:szCs w:val="32"/>
          <w:u w:val="single"/>
        </w:rPr>
      </w:pPr>
      <w:r>
        <w:rPr>
          <w:rFonts w:cstheme="minorHAnsi"/>
          <w:b/>
          <w:bCs/>
          <w:sz w:val="32"/>
          <w:szCs w:val="32"/>
        </w:rPr>
        <w:t xml:space="preserve">Étude d’une dorsale océanique</w:t>
      </w:r>
      <w:r>
        <w:rPr>
          <w:rFonts w:cstheme="minorHAnsi"/>
          <w:b/>
          <w:bCs/>
          <w:sz w:val="32"/>
          <w:szCs w:val="32"/>
          <w:u w:val="single"/>
        </w:rPr>
      </w:r>
      <w:r>
        <w:rPr>
          <w:rFonts w:cstheme="minorHAnsi"/>
          <w:b/>
          <w:bCs/>
          <w:sz w:val="32"/>
          <w:szCs w:val="32"/>
          <w:u w:val="single"/>
        </w:rPr>
      </w:r>
    </w:p>
    <w:p w14:paraId="4DF59C78" w14:textId="479D3D62">
      <w:pPr>
        <w:pBdr/>
        <w:spacing/>
        <w:ind/>
        <w:rPr/>
      </w:pPr>
      <w:r>
        <w:rPr>
          <w:rFonts w:cstheme="minorHAnsi"/>
          <w:b/>
          <w:color w:val="00b0f0"/>
        </w:rPr>
        <w:t xml:space="preserve">Niveau de classe ou cycle</w:t>
      </w:r>
      <w:r>
        <w:rPr>
          <w:rFonts w:cstheme="minorHAnsi"/>
          <w:color w:val="00b0f0"/>
        </w:rPr>
        <w:t xml:space="preserve"> </w:t>
      </w:r>
      <w:r>
        <w:rPr>
          <w:rFonts w:cstheme="minorHAnsi"/>
        </w:rPr>
        <w:t xml:space="preserve">: Cycle 4</w:t>
      </w:r>
      <w:r/>
    </w:p>
    <w:p w14:paraId="63B1F75E" w14:textId="4959E1B4">
      <w:pPr>
        <w:pBdr/>
        <w:spacing/>
        <w:ind/>
        <w:jc w:val="both"/>
        <w:rPr>
          <w:rFonts w:asciiTheme="majorHAnsi" w:hAnsiTheme="majorHAnsi" w:cstheme="majorHAnsi"/>
        </w:rPr>
      </w:pPr>
      <w:r>
        <w:rPr>
          <w:b/>
          <w:color w:val="00b0f0"/>
        </w:rPr>
        <w:t xml:space="preserve">Notion du BO travaillée</w:t>
      </w:r>
      <w:r>
        <w:rPr>
          <w:color w:val="00b0f0"/>
        </w:rPr>
        <w:t xml:space="preserve"> </w:t>
      </w:r>
      <w:r>
        <w:rPr>
          <w:rFonts w:asciiTheme="majorHAnsi" w:hAnsiTheme="majorHAnsi" w:cstheme="majorHAnsi"/>
        </w:rPr>
        <w:t xml:space="preserve">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« </w:t>
      </w:r>
      <w:r>
        <w:rPr>
          <w:rFonts w:cstheme="minorHAnsi"/>
        </w:rPr>
        <w:t xml:space="preserve">Expliquer quelques phénomènes géologiques à partir du contexte dynamique global</w:t>
      </w:r>
      <w:r>
        <w:rPr>
          <w:rFonts w:cstheme="minorHAnsi"/>
        </w:rPr>
        <w:t xml:space="preserve">.</w:t>
      </w:r>
      <w:r>
        <w:rPr>
          <w:rFonts w:cstheme="minorHAnsi"/>
        </w:rPr>
        <w:t xml:space="preserve"> »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&gt;&gt;</w:t>
      </w:r>
      <w:r>
        <w:rPr>
          <w:rFonts w:cstheme="minorHAnsi"/>
        </w:rPr>
        <w:t xml:space="preserve"> « </w:t>
      </w:r>
      <w:r>
        <w:rPr>
          <w:rFonts w:cstheme="minorHAnsi"/>
        </w:rPr>
        <w:t xml:space="preserve">La Terre dans le système solaire ; le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globe terrestre,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dynamique interne et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tectonique des plaques lithosphériques ;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séismes, éruptions volcaniques.</w:t>
      </w:r>
      <w:r>
        <w:rPr>
          <w:rFonts w:cstheme="minorHAnsi"/>
        </w:rPr>
        <w:t xml:space="preserve"> »</w: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4F541F86" w14:textId="0DBBDF22">
      <w:pPr>
        <w:pStyle w:val="900"/>
        <w:numPr>
          <w:ilvl w:val="0"/>
          <w:numId w:val="1"/>
        </w:numPr>
        <w:pBdr/>
        <w:spacing w:after="0" w:line="240" w:lineRule="auto"/>
        <w:ind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L’activité </w:t>
      </w:r>
      <w:r>
        <w:rPr>
          <w:rFonts w:cstheme="minorHAnsi"/>
          <w:b/>
        </w:rPr>
        <w:t xml:space="preserve">vise l’étude </w:t>
      </w:r>
      <w:r>
        <w:rPr>
          <w:rFonts w:cstheme="minorHAnsi"/>
          <w:b/>
        </w:rPr>
        <w:t xml:space="preserve">du fonctionnement d’une dorsale océanique.</w:t>
      </w:r>
      <w:r>
        <w:rPr>
          <w:rFonts w:cstheme="minorHAnsi"/>
          <w:b/>
        </w:rPr>
      </w:r>
      <w:r>
        <w:rPr>
          <w:rFonts w:cstheme="minorHAnsi"/>
          <w:b/>
        </w:rPr>
      </w:r>
    </w:p>
    <w:p w14:paraId="694A2441" w14:textId="77777777">
      <w:pPr>
        <w:pStyle w:val="900"/>
        <w:pBdr/>
        <w:spacing w:after="0" w:line="240" w:lineRule="auto"/>
        <w:ind/>
        <w:rPr/>
      </w:pPr>
      <w:r/>
      <w:r/>
    </w:p>
    <w:p w14:paraId="5C5DC3E1" w14:textId="3EC121A7">
      <w:pPr>
        <w:pBdr/>
        <w:spacing/>
        <w:ind/>
        <w:rPr/>
      </w:pPr>
      <w:r>
        <w:rPr>
          <w:b/>
          <w:color w:val="00b0f0"/>
        </w:rPr>
        <w:t xml:space="preserve">Compétence travaillée dans l’activité</w:t>
      </w:r>
      <w:r>
        <w:rPr>
          <w:color w:val="00b0f0"/>
        </w:rPr>
        <w:t xml:space="preserve"> </w:t>
      </w:r>
      <w:r>
        <w:t xml:space="preserve">:</w:t>
      </w:r>
      <w:r>
        <w:t xml:space="preserve"> </w:t>
      </w:r>
      <w:r>
        <w:t xml:space="preserve">Construire un texte explicatif. </w:t>
      </w:r>
      <w:r/>
    </w:p>
    <w:p w14:paraId="4FC11106" w14:textId="35A71273">
      <w:pPr>
        <w:pBdr/>
        <w:spacing/>
        <w:ind/>
        <w:rPr/>
      </w:pPr>
      <w:r>
        <w:rPr>
          <w:b/>
          <w:color w:val="00b0f0"/>
        </w:rPr>
        <w:t xml:space="preserve">Contexte de l’activité</w:t>
      </w:r>
      <w:r>
        <w:rPr>
          <w:color w:val="00b0f0"/>
        </w:rPr>
        <w:t xml:space="preserve"> </w:t>
      </w:r>
      <w:r>
        <w:t xml:space="preserve">: Cette activité peut </w:t>
      </w:r>
      <w:r>
        <w:t xml:space="preserve">s’intégrer à une séquence pour </w:t>
      </w:r>
      <w:r>
        <w:t xml:space="preserve">co</w:t>
      </w:r>
      <w:r>
        <w:t xml:space="preserve">-construire les notions visées. Elle peut </w:t>
      </w:r>
      <w:r>
        <w:t xml:space="preserve">faire suite </w:t>
      </w:r>
      <w:r>
        <w:t xml:space="preserve">aux </w:t>
      </w:r>
      <w:r>
        <w:rPr>
          <w:rFonts w:cstheme="minorHAnsi"/>
        </w:rPr>
        <w:t xml:space="preserve">p</w:t>
      </w:r>
      <w:r>
        <w:rPr>
          <w:rFonts w:cstheme="minorHAnsi"/>
        </w:rPr>
        <w:t xml:space="preserve">ré-requis </w:t>
      </w:r>
      <w:r>
        <w:rPr>
          <w:rFonts w:cstheme="minorHAnsi"/>
        </w:rPr>
        <w:t xml:space="preserve">suivants </w:t>
      </w:r>
      <w:r>
        <w:rPr>
          <w:rFonts w:cstheme="minorHAnsi"/>
        </w:rPr>
        <w:t xml:space="preserve">: Lithosphère découpée en plaques qui bougent, séismes/volcans en bord de plaque</w:t>
      </w:r>
      <w:r>
        <w:rPr>
          <w:rFonts w:cstheme="minorHAnsi"/>
        </w:rPr>
        <w:t xml:space="preserve">.</w:t>
      </w:r>
      <w:r/>
    </w:p>
    <w:p w14:paraId="45BE56F8" w14:textId="77777777">
      <w:pPr>
        <w:pBdr/>
        <w:spacing/>
        <w:ind/>
        <w:rPr/>
      </w:pPr>
      <w:r>
        <w:rPr>
          <w:b/>
          <w:color w:val="00b0f0"/>
        </w:rPr>
        <w:t xml:space="preserve">Contenu de l’activité</w:t>
      </w:r>
      <w:r>
        <w:rPr>
          <w:b/>
          <w:color w:val="00b0f0"/>
        </w:rPr>
        <w:t xml:space="preserve"> </w:t>
      </w:r>
      <w:r>
        <w:t xml:space="preserve">:</w:t>
      </w:r>
      <w:r/>
    </w:p>
    <w:p w14:paraId="321B36B2" w14:textId="61964139">
      <w:pPr>
        <w:pBdr/>
        <w:spacing/>
        <w:ind/>
        <w:rPr>
          <w:rFonts w:cstheme="minorHAnsi"/>
          <w:color w:val="ff0000"/>
        </w:rPr>
      </w:pPr>
      <w:r>
        <w:rPr>
          <w:rFonts w:cstheme="minorHAnsi"/>
          <w:u w:val="single"/>
        </w:rPr>
        <w:t xml:space="preserve">Consigne </w:t>
      </w:r>
      <w:r>
        <w:rPr>
          <w:rFonts w:cstheme="minorHAnsi"/>
          <w:color w:val="000000" w:themeColor="text1"/>
        </w:rPr>
        <w:t xml:space="preserve">: </w:t>
      </w:r>
      <w:r>
        <w:rPr>
          <w:rFonts w:cstheme="minorHAnsi"/>
          <w:color w:val="000000" w:themeColor="text1"/>
        </w:rPr>
        <w:t xml:space="preserve">À</w:t>
      </w:r>
      <w:r>
        <w:rPr>
          <w:rFonts w:cstheme="minorHAnsi"/>
          <w:color w:val="000000" w:themeColor="text1"/>
        </w:rPr>
        <w:t xml:space="preserve"> l’aide de l’ensemble des documents</w:t>
      </w:r>
      <w:r>
        <w:rPr>
          <w:rFonts w:cstheme="minorHAnsi"/>
          <w:color w:val="000000" w:themeColor="text1"/>
        </w:rPr>
        <w:t xml:space="preserve">, </w:t>
      </w:r>
      <w:r>
        <w:rPr>
          <w:rFonts w:cstheme="minorHAnsi"/>
          <w:b/>
          <w:bCs/>
          <w:color w:val="000000" w:themeColor="text1"/>
        </w:rPr>
        <w:t xml:space="preserve">rédiger un texte expliquant</w:t>
      </w:r>
      <w:r>
        <w:rPr>
          <w:rFonts w:cstheme="minorHAnsi"/>
          <w:color w:val="000000" w:themeColor="text1"/>
        </w:rPr>
        <w:t xml:space="preserve"> le fonctionnement d’une dorsale océanique</w:t>
      </w:r>
      <w:r>
        <w:rPr>
          <w:rFonts w:cstheme="minorHAnsi"/>
          <w:color w:val="000000" w:themeColor="text1"/>
        </w:rPr>
        <w:t xml:space="preserve">.</w: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</w:r>
    </w:p>
    <w:p w14:paraId="7867E5DD" w14:textId="35544169">
      <w:pPr>
        <w:pBdr/>
        <w:spacing/>
        <w:ind/>
        <w:jc w:val="both"/>
        <w:rPr>
          <w:rFonts w:cstheme="minorHAnsi"/>
          <w:highlight w:val="none"/>
        </w:rPr>
      </w:pPr>
      <w:r>
        <w:rPr>
          <w:rFonts w:cstheme="minorHAnsi"/>
          <w:u w:val="single"/>
        </w:rPr>
        <w:t xml:space="preserve">Document 1 :</w:t>
      </w:r>
      <w:r>
        <w:rPr>
          <w:rFonts w:cstheme="minorHAnsi"/>
        </w:rPr>
        <w:t xml:space="preserve"> Foyers sismiques au niveau de l’océan Atlantique</w:t>
      </w:r>
      <w:r>
        <w:rPr>
          <w:rFonts w:cstheme="minorHAnsi"/>
        </w:rPr>
        <w:t xml:space="preserve"> </w:t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</w:p>
    <w:tbl>
      <w:tblPr>
        <w:tblStyle w:val="713"/>
        <w:tblW w:w="0" w:type="auto"/>
        <w:tblBorders/>
        <w:tblLook w:val="04A0" w:firstRow="1" w:lastRow="0" w:firstColumn="1" w:lastColumn="0" w:noHBand="0" w:noVBand="1"/>
      </w:tblPr>
      <w:tblGrid>
        <w:gridCol w:w="5233"/>
        <w:gridCol w:w="523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</w:tcPr>
          <w:p w14:paraId="26D691D4">
            <w:pPr>
              <w:pBdr/>
              <w:spacing/>
              <w:ind/>
              <w:jc w:val="both"/>
              <w:rPr>
                <w:rFonts w:cstheme="minorHAnsi"/>
                <w:highlight w:val="none"/>
              </w:rPr>
            </w:pP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63906" cy="2568252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853613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563905" cy="25682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01.88pt;height:202.22pt;mso-wrap-distance-left:0.00pt;mso-wrap-distance-top:0.00pt;mso-wrap-distance-right:0.00pt;mso-wrap-distance-bottom:0.00pt;rotation:0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</w:tcPr>
          <w:p w14:paraId="185B1635">
            <w:pPr>
              <w:pBdr/>
              <w:spacing/>
              <w:ind/>
              <w:jc w:val="both"/>
              <w:rPr>
                <w:rFonts w:cstheme="minorHAnsi"/>
                <w:highlight w:val="none"/>
              </w:rPr>
            </w:pP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89335" cy="2374127"/>
                      <wp:effectExtent l="0" t="0" r="0" b="0"/>
                      <wp:docPr id="2" name="Imag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3336734" name="Image 1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rcRect l="0" t="0" r="7319" b="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689334" cy="237412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290.50pt;height:186.94pt;mso-wrap-distance-left:0.00pt;mso-wrap-distance-top:0.00pt;mso-wrap-distance-right:0.00pt;mso-wrap-distance-bottom:0.00pt;rotation:0;z-index:1;" stroked="f">
                      <v:imagedata r:id="rId10" o:title="" croptop="0f" cropleft="0f" cropbottom="0f" cropright="4797f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</w:p>
        </w:tc>
      </w:tr>
    </w:tbl>
    <w:p w14:paraId="4227896C">
      <w:pPr>
        <w:pBdr/>
        <w:spacing/>
        <w:ind/>
        <w:jc w:val="right"/>
        <w:rPr>
          <w:rFonts w:cstheme="minorHAnsi"/>
          <w:bCs/>
          <w:i/>
        </w:rPr>
      </w:pPr>
      <w:r>
        <w:rPr>
          <w:rFonts w:cstheme="minorHAnsi"/>
          <w:i/>
          <w:iCs/>
          <w:highlight w:val="none"/>
        </w:rPr>
      </w:r>
      <w:r>
        <w:rPr>
          <w:rFonts w:cstheme="minorHAnsi"/>
          <w:i/>
          <w:iCs/>
        </w:rPr>
        <w:t xml:space="preserve">Source : capture d’écran logiciel « Tectoglob3D »</w:t>
      </w:r>
      <w:r>
        <w:rPr>
          <w:rFonts w:cstheme="minorHAnsi"/>
          <w:i/>
          <w:iCs/>
          <w:highlight w:val="none"/>
        </w:rPr>
      </w:r>
      <w:r>
        <w:rPr>
          <w:rFonts w:cstheme="minorHAnsi"/>
          <w:bCs/>
          <w:i/>
        </w:rPr>
      </w:r>
    </w:p>
    <w:p w14:paraId="0B66E868" w14:textId="6EA57AE2">
      <w:pPr>
        <w:pBdr/>
        <w:spacing/>
        <w:ind/>
        <w:jc w:val="both"/>
        <w:rPr>
          <w:rFonts w:cstheme="minorHAnsi"/>
          <w:highlight w:val="none"/>
        </w:rPr>
      </w:pPr>
      <w:r>
        <w:rPr>
          <w:rFonts w:cstheme="minorHAnsi"/>
        </w:rPr>
        <w:t xml:space="preserve">Gauche : localisation des foyers sismiques. Droite : coupe transversale [AB] avec position des foyers sismiques et de la dorsale.</w:t>
      </w:r>
      <w:r>
        <w:rPr>
          <w:rFonts w:cstheme="minorHAnsi"/>
        </w:rPr>
      </w:r>
      <w:r>
        <w:rPr>
          <w:rFonts w:cstheme="minorHAnsi"/>
          <w:highlight w:val="none"/>
        </w:rPr>
      </w:r>
    </w:p>
    <w:p w14:paraId="6EB9EC00" w14:textId="3D7C1BF3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Au milieu de l’océan Atlantique, se trouve une grande chaîne de montagnes. Ce relief est appelé « dorsale océanique ». </w:t>
      </w:r>
      <w:r>
        <w:rPr>
          <w:rFonts w:cstheme="minorHAnsi"/>
        </w:rPr>
      </w:r>
      <w:r>
        <w:rPr>
          <w:rFonts w:cstheme="minorHAnsi"/>
        </w:rPr>
      </w:r>
    </w:p>
    <w:p w14:paraId="60FB8C23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7118F222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6414E3E2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4C9A884F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5337FDCF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6F1E7F0D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268A8CF5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57B26C24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4EC61BD1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4DD69584" w14:textId="72EB7A77">
      <w:pPr>
        <w:pBdr/>
        <w:spacing/>
        <w:ind/>
        <w:jc w:val="both"/>
        <w:rPr>
          <w:rFonts w:cstheme="minorHAnsi"/>
          <w:highlight w:val="none"/>
        </w:rPr>
      </w:pPr>
      <w:r>
        <w:rPr>
          <w:rFonts w:cstheme="minorHAnsi"/>
          <w:u w:val="single"/>
        </w:rPr>
        <w:t xml:space="preserve">Document 2 :</w:t>
      </w:r>
      <w:r>
        <w:rPr>
          <w:rFonts w:cstheme="minorHAnsi"/>
        </w:rPr>
        <w:t xml:space="preserve"> Limites des plaques tectoniques</w:t>
      </w:r>
      <w:r>
        <w:rPr>
          <w:rFonts w:cstheme="minorHAnsi"/>
        </w:rPr>
        <w:t xml:space="preserve"> </w:t>
      </w:r>
      <w:r>
        <w:rPr>
          <w:rFonts w:cstheme="minorHAnsi"/>
        </w:rPr>
      </w:r>
      <w:r>
        <w:rPr>
          <w:rFonts w:cstheme="minorHAnsi"/>
          <w:highlight w:val="none"/>
        </w:rPr>
      </w:r>
    </w:p>
    <w:p w14:paraId="30F69FE4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highlight w:val="none"/>
        </w:rPr>
        <w:t xml:space="preserve">Les limites de plaques divergentes apparaissent en vert, les limites convergentes en rouge.</w:t>
      </w:r>
      <w:r>
        <w:rPr>
          <w:rFonts w:cstheme="minorHAnsi"/>
          <w:highlight w:val="none"/>
        </w:rPr>
      </w:r>
      <w:r>
        <w:rPr>
          <w:rFonts w:cstheme="minorHAnsi"/>
        </w:rPr>
      </w:r>
    </w:p>
    <w:p w14:paraId="631A5BB6" w14:textId="2DCDA200">
      <w:pPr>
        <w:pBdr/>
        <w:spacing/>
        <w:ind/>
        <w:jc w:val="center"/>
        <w:rPr>
          <w:rFonts w:cstheme="minorHAnsi"/>
          <w:highlight w:val="none"/>
        </w:rPr>
      </w:pPr>
      <w:r>
        <w:rPr>
          <w:rFonts w:cstheme="minorHAns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66977" cy="2945632"/>
                <wp:effectExtent l="0" t="0" r="0" b="0"/>
                <wp:docPr id="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293366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966976" cy="29456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233.62pt;height:231.94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cstheme="minorHAnsi"/>
        </w:rPr>
      </w:r>
      <w:r>
        <w:rPr>
          <w:rFonts w:cstheme="minorHAnsi"/>
          <w:highlight w:val="none"/>
        </w:rPr>
      </w:r>
    </w:p>
    <w:p w14:paraId="17450A1B">
      <w:pPr>
        <w:pBdr/>
        <w:spacing/>
        <w:ind/>
        <w:jc w:val="right"/>
        <w:rPr>
          <w:rFonts w:cstheme="minorHAnsi"/>
          <w:bCs/>
          <w:i/>
        </w:rPr>
      </w:pPr>
      <w:r>
        <w:rPr>
          <w:rFonts w:cstheme="minorHAnsi"/>
          <w:i/>
          <w:iCs/>
          <w:highlight w:val="none"/>
        </w:rPr>
      </w:r>
      <w:r>
        <w:rPr>
          <w:rFonts w:cstheme="minorHAnsi"/>
          <w:i/>
          <w:iCs/>
        </w:rPr>
        <w:t xml:space="preserve">Source : capture d’écran logiciel « Tectoglob3D »</w:t>
      </w:r>
      <w:r>
        <w:rPr>
          <w:rFonts w:cstheme="minorHAnsi"/>
          <w:i/>
          <w:iCs/>
          <w:highlight w:val="none"/>
        </w:rPr>
      </w:r>
      <w:r>
        <w:rPr>
          <w:rFonts w:cstheme="minorHAnsi"/>
          <w:bCs/>
          <w:i/>
        </w:rPr>
      </w:r>
    </w:p>
    <w:p w14:paraId="4CB558F9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Limite convergente : limite entre deux plaques qui se rapprochent l’une de l’autre. </w:t>
      </w:r>
      <w:r>
        <w:rPr>
          <w:rFonts w:cstheme="minorHAnsi"/>
        </w:rPr>
      </w:r>
      <w:r>
        <w:rPr>
          <w:rFonts w:cstheme="minorHAnsi"/>
        </w:rPr>
      </w:r>
    </w:p>
    <w:p w14:paraId="64B7AF1A" w14:textId="025EF796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  <w:t xml:space="preserve">Limite divergente : limite entre deux plaques qui s’éloignent l’une de l’autre.</w:t>
      </w:r>
      <w:r>
        <w:rPr>
          <w:rFonts w:cstheme="minorHAnsi"/>
        </w:rPr>
      </w:r>
      <w:r>
        <w:rPr>
          <w:rFonts w:cstheme="minorHAnsi"/>
        </w:rPr>
      </w:r>
    </w:p>
    <w:p w14:paraId="4954DC0F" w14:textId="50C1A7D2">
      <w:pPr>
        <w:pBdr/>
        <w:spacing/>
        <w:ind/>
        <w:jc w:val="both"/>
        <w:rPr>
          <w:rFonts w:cstheme="minorHAnsi"/>
        </w:rPr>
      </w:pPr>
      <w:r>
        <w:rPr>
          <w:rFonts w:cstheme="minorHAnsi"/>
          <w:u w:val="single"/>
        </w:rPr>
        <w:t xml:space="preserve">Document 3 :</w:t>
      </w:r>
      <w:r>
        <w:rPr>
          <w:rFonts w:cstheme="minorHAnsi"/>
        </w:rPr>
        <w:t xml:space="preserve"> Carte de l’âge des fonds océaniques, en millions d’années (Ma)</w:t>
      </w:r>
      <w:r>
        <w:rPr>
          <w:rFonts w:cstheme="minorHAnsi"/>
        </w:rPr>
      </w:r>
      <w:r>
        <w:rPr>
          <w:rFonts w:cstheme="minorHAnsi"/>
        </w:rPr>
      </w:r>
    </w:p>
    <w:p w14:paraId="1F456D7A" w14:textId="1E47A0FD">
      <w:pPr>
        <w:pBdr/>
        <w:spacing/>
        <w:ind/>
        <w:jc w:val="center"/>
        <w:rPr>
          <w:rFonts w:cstheme="minorHAnsi"/>
          <w:bCs/>
          <w:i/>
          <w:highlight w:val="none"/>
        </w:rPr>
      </w:pPr>
      <w:r>
        <w:rPr>
          <w:i/>
          <w:iCs/>
        </w:rPr>
        <w:t xml:space="preserve"> </w:t>
      </w:r>
      <w:r>
        <w:rPr>
          <w:rFonts w:cstheme="minorHAnsi"/>
          <w:i/>
          <w:i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1073" cy="3073913"/>
                <wp:effectExtent l="0" t="0" r="6985" b="0"/>
                <wp:docPr id="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591724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045769" cy="3078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39.45pt;height:242.04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cstheme="minorHAnsi"/>
          <w:i/>
          <w:iCs/>
        </w:rPr>
      </w:r>
      <w:r>
        <w:rPr>
          <w:rFonts w:cstheme="minorHAnsi"/>
          <w:bCs/>
          <w:i/>
          <w:highlight w:val="none"/>
        </w:rPr>
      </w:r>
    </w:p>
    <w:p w14:paraId="12C734E0">
      <w:pPr>
        <w:pBdr/>
        <w:spacing/>
        <w:ind/>
        <w:jc w:val="right"/>
        <w:rPr>
          <w:rFonts w:cstheme="minorHAnsi"/>
          <w:bCs/>
          <w:i/>
        </w:rPr>
      </w:pPr>
      <w:r>
        <w:rPr>
          <w:rFonts w:cstheme="minorHAnsi"/>
          <w:i/>
          <w:iCs/>
          <w:highlight w:val="none"/>
        </w:rPr>
      </w: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Source : capture d’écran logiciel « Tectoglob3D »</w:t>
      </w:r>
      <w:r>
        <w:rPr>
          <w:rFonts w:cstheme="minorHAnsi"/>
          <w:i/>
          <w:iCs/>
          <w:highlight w:val="none"/>
        </w:rPr>
      </w:r>
      <w:r>
        <w:rPr>
          <w:rFonts w:cstheme="minorHAnsi"/>
          <w:bCs/>
          <w:i/>
        </w:rPr>
      </w:r>
    </w:p>
    <w:p w14:paraId="7C1BF081" w14:textId="77777777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399FA345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187E7712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1CFDF076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4726D5C9" w14:textId="77777777">
      <w:pPr>
        <w:pBdr/>
        <w:spacing/>
        <w:ind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47B6D1D9" w14:textId="4D63C996">
      <w:pPr>
        <w:pBdr/>
        <w:spacing/>
        <w:ind/>
        <w:jc w:val="both"/>
        <w:rPr>
          <w:rFonts w:cstheme="minorHAnsi"/>
          <w:bCs/>
          <w:i/>
          <w:highlight w:val="none"/>
          <w:lang w:val="en-US"/>
        </w:rPr>
      </w:pPr>
      <w:r>
        <w:rPr>
          <w:rFonts w:cstheme="minorHAnsi"/>
          <w:u w:val="single"/>
        </w:rPr>
        <w:t xml:space="preserve">Document 4 :</w:t>
      </w:r>
      <w:r>
        <w:rPr>
          <w:rFonts w:cstheme="minorHAnsi"/>
        </w:rPr>
        <w:t xml:space="preserve"> Formation de basalte en coussin au niveau d’une dorsale océanique (gauche : photo sous l’océan, droite : schéma). </w:t>
      </w:r>
      <w:r>
        <w:rPr>
          <w:rFonts w:cstheme="minorHAnsi"/>
        </w:rPr>
      </w:r>
      <w:r>
        <w:rPr>
          <w:rFonts w:cstheme="minorHAnsi"/>
          <w:bCs/>
          <w:i/>
          <w:highlight w:val="none"/>
          <w:lang w:val="en-US"/>
        </w:rPr>
      </w:r>
    </w:p>
    <w:tbl>
      <w:tblPr>
        <w:tblStyle w:val="713"/>
        <w:tblW w:w="0" w:type="auto"/>
        <w:tblBorders/>
        <w:tblLook w:val="04A0" w:firstRow="1" w:lastRow="0" w:firstColumn="1" w:lastColumn="0" w:noHBand="0" w:noVBand="1"/>
      </w:tblPr>
      <w:tblGrid>
        <w:gridCol w:w="5233"/>
        <w:gridCol w:w="523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</w:tcPr>
          <w:p w14:paraId="79F83F86">
            <w:pPr>
              <w:pBdr/>
              <w:spacing/>
              <w:ind/>
              <w:jc w:val="both"/>
              <w:rPr>
                <w:rFonts w:cstheme="minorHAnsi"/>
                <w:bCs/>
                <w:i/>
                <w:highlight w:val="none"/>
                <w:lang w:val="en-US"/>
              </w:rPr>
            </w:pPr>
            <w:r>
              <w:rPr>
                <w:rFonts w:cstheme="minorHAnsi"/>
                <w:i/>
                <w:iCs/>
                <w:highlight w:val="none"/>
                <w:lang w:val="en-US" w:bidi="en-US"/>
              </w:rPr>
            </w:r>
            <w:r>
              <w:rPr>
                <w:rFonts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24200" cy="2084188"/>
                      <wp:effectExtent l="0" t="0" r="0" b="0"/>
                      <wp:docPr id="5" name="Image 12" descr="Une pente actuelle tapissée de basaltes en coussins sur la dorsale Est-Pacifique, 15°N, vues d'ensemble et de détai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45335210" name="Image 12" descr="Une pente actuelle tapissée de basaltes en coussins sur la dorsale Est-Pacifique, 15°N, vues d'ensemble et de détail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3"/>
                              <a:srcRect l="0" t="49205" r="0" b="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124199" cy="20841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246.00pt;height:164.11pt;mso-wrap-distance-left:0.00pt;mso-wrap-distance-top:0.00pt;mso-wrap-distance-right:0.00pt;mso-wrap-distance-bottom:0.00pt;rotation:0;z-index:1;" stroked="false">
                      <v:imagedata r:id="rId13" o:title="" croptop="32247f" cropleft="0f" cropbottom="0f" cropright="0f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i/>
                <w:iCs/>
                <w:highlight w:val="none"/>
                <w:lang w:val="en-US"/>
              </w:rPr>
            </w:r>
            <w:r>
              <w:rPr>
                <w:rFonts w:cstheme="minorHAnsi"/>
                <w:bCs/>
                <w:i/>
                <w:highlight w:val="none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</w:tcPr>
          <w:p w14:paraId="0542E4E0">
            <w:pPr>
              <w:pBdr/>
              <w:spacing/>
              <w:ind/>
              <w:jc w:val="both"/>
              <w:rPr>
                <w:rFonts w:cstheme="minorHAnsi"/>
                <w:bCs/>
                <w:i/>
                <w:highlight w:val="none"/>
                <w:lang w:val="en-US"/>
              </w:rPr>
            </w:pPr>
            <w:r>
              <w:rPr>
                <w:rFonts w:cstheme="minorHAnsi"/>
                <w:i/>
                <w:iCs/>
                <w:highlight w:val="none"/>
                <w:lang w:val="en-US" w:bidi="en-US"/>
              </w:rPr>
            </w:r>
            <w:r>
              <w:rPr>
                <w:rFonts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37333" cy="2119745"/>
                      <wp:effectExtent l="0" t="0" r="0" b="0"/>
                      <wp:docPr id="6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674144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237332" cy="21197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254.91pt;height:166.91pt;mso-wrap-distance-left:0.00pt;mso-wrap-distance-top:0.00pt;mso-wrap-distance-right:0.00pt;mso-wrap-distance-bottom:0.00pt;rotation:0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i/>
                <w:iCs/>
                <w:highlight w:val="none"/>
                <w:lang w:val="en-US"/>
              </w:rPr>
            </w:r>
            <w:r>
              <w:rPr>
                <w:rFonts w:cstheme="minorHAnsi"/>
                <w:bCs/>
                <w:i/>
                <w:highlight w:val="none"/>
                <w:lang w:val="en-US"/>
              </w:rPr>
            </w:r>
          </w:p>
        </w:tc>
      </w:tr>
    </w:tbl>
    <w:p w14:paraId="51EC859F" w14:textId="24A2F49D">
      <w:pPr>
        <w:pBdr/>
        <w:spacing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6E08AB0C" w14:textId="77777777">
      <w:pPr>
        <w:pBdr/>
        <w:spacing/>
        <w:ind/>
        <w:jc w:val="right"/>
        <w:rPr>
          <w:rFonts w:cstheme="minorHAnsi"/>
          <w:bCs/>
          <w:i/>
        </w:rPr>
      </w:pPr>
      <w:r>
        <w:rPr>
          <w:rFonts w:cstheme="minorHAnsi"/>
          <w:i/>
          <w:iCs/>
        </w:rPr>
      </w:r>
      <w:r>
        <w:rPr>
          <w:rFonts w:cstheme="minorHAnsi"/>
          <w:i/>
          <w:iCs/>
        </w:rPr>
        <w:t xml:space="preserve">Photo - © 2010 — Arnaud Agranier – Ifremer/Nautile/Parisub-2010. Schéma modifié de </w:t>
      </w:r>
      <w:r>
        <w:rPr>
          <w:rFonts w:cstheme="minorHAnsi"/>
          <w:i/>
          <w:iCs/>
          <w:lang w:val="en-US"/>
        </w:rPr>
        <w:t xml:space="preserve">“Earth: Portrait of a Planet", by S. Marshak, 2001, W. W. Norton &amp; Comp., New York.</w:t>
      </w:r>
      <w:r>
        <w:rPr>
          <w:rFonts w:cstheme="minorHAnsi"/>
          <w:i/>
          <w:iCs/>
        </w:rPr>
      </w:r>
      <w:r>
        <w:rPr>
          <w:rFonts w:cstheme="minorHAnsi"/>
          <w:bCs/>
          <w:i/>
        </w:rPr>
      </w:r>
    </w:p>
    <w:p w14:paraId="0BC83988" w14:textId="77777777">
      <w:pPr>
        <w:pBdr/>
        <w:spacing w:after="0" w:line="240" w:lineRule="auto"/>
        <w:ind/>
        <w:jc w:val="both"/>
        <w:rPr>
          <w:rFonts w:cstheme="minorHAnsi"/>
          <w:color w:val="000000"/>
          <w:highlight w:val="none"/>
        </w:rPr>
      </w:pPr>
      <w:r>
        <w:rPr>
          <w:rFonts w:cstheme="minorHAnsi"/>
          <w:color w:val="000000"/>
          <w:u w:val="single"/>
        </w:rPr>
        <w:t xml:space="preserve">Document 5 : </w:t>
      </w:r>
      <w:r>
        <w:rPr>
          <w:rFonts w:cstheme="minorHAnsi"/>
          <w:color w:val="000000"/>
        </w:rPr>
        <w:t xml:space="preserve">Une des origines de la chaleur interne de la Terre. </w:t>
      </w:r>
      <w:r>
        <w:rPr>
          <w:rFonts w:cstheme="minorHAnsi"/>
          <w:color w:val="000000"/>
        </w:rPr>
      </w:r>
      <w:r>
        <w:rPr>
          <w:rFonts w:cstheme="minorHAnsi"/>
          <w:color w:val="000000"/>
          <w:highlight w:val="none"/>
        </w:rPr>
      </w:r>
    </w:p>
    <w:p w14:paraId="3EDBCEB2">
      <w:pPr>
        <w:pBdr/>
        <w:spacing w:after="0" w:line="240" w:lineRule="auto"/>
        <w:ind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highlight w:val="none"/>
        </w:rPr>
      </w:r>
      <w:r>
        <w:rPr>
          <w:rFonts w:cstheme="minorHAnsi"/>
          <w:color w:val="000000"/>
          <w:highlight w:val="none"/>
        </w:rPr>
      </w:r>
      <w:r>
        <w:rPr>
          <w:rFonts w:cstheme="minorHAnsi"/>
          <w:color w:val="000000"/>
        </w:rPr>
      </w:r>
    </w:p>
    <w:p w14:paraId="1B53C8B0" w14:textId="1CFEB5BC">
      <w:pPr>
        <w:pBdr/>
        <w:spacing w:after="0" w:line="240" w:lineRule="auto"/>
        <w:ind/>
        <w:jc w:val="both"/>
        <w:rPr>
          <w:rFonts w:cstheme="minorHAnsi"/>
          <w:color w:val="000000"/>
          <w:highlight w:val="none"/>
        </w:rPr>
      </w:pPr>
      <w:r>
        <w:rPr>
          <w:rFonts w:cstheme="minorHAnsi"/>
          <w:color w:val="000000"/>
        </w:rPr>
        <w:t xml:space="preserve">L’intérieur de la Terre est fait de roches, contenant des éléments </w:t>
      </w:r>
      <w:r>
        <w:rPr>
          <w:rFonts w:cstheme="minorHAnsi"/>
          <w:color w:val="68a800"/>
        </w:rPr>
        <w:t xml:space="preserve">radioactifs* </w:t>
      </w:r>
      <w:r>
        <w:rPr>
          <w:rFonts w:cstheme="minorHAnsi"/>
          <w:color w:val="000000"/>
        </w:rPr>
        <w:t xml:space="preserve">tels que l’uranium. Ces éléments ont la capacité de se </w:t>
      </w:r>
      <w:r>
        <w:rPr>
          <w:rFonts w:cstheme="minorHAnsi"/>
          <w:color w:val="000000"/>
        </w:rPr>
        <w:t xml:space="preserve">transformer au cours du temps en d’autres éléments. Ces transformations libèrent de l’énergie, sous forme de chaleur qui chauffe les roches. Le noyau terrestre a une température de plus de 5000 °C, tandis qu’à 150 km de profondeur, il fait environ 1200 °C.</w:t>
      </w:r>
      <w:r>
        <w:rPr>
          <w:rFonts w:cstheme="minorHAnsi"/>
          <w:color w:val="000000"/>
        </w:rPr>
      </w:r>
      <w:r>
        <w:rPr>
          <w:rFonts w:cstheme="minorHAnsi"/>
          <w:color w:val="000000"/>
          <w:highlight w:val="none"/>
        </w:rPr>
      </w:r>
    </w:p>
    <w:p w14:paraId="53515B2E">
      <w:pPr>
        <w:pBdr/>
        <w:spacing w:after="0" w:line="240" w:lineRule="auto"/>
        <w:ind/>
        <w:jc w:val="both"/>
        <w:rPr>
          <w:rFonts w:cstheme="minorHAnsi"/>
          <w:color w:val="000000"/>
        </w:rPr>
      </w:pPr>
      <w:r>
        <w:rPr>
          <w:rFonts w:cstheme="minorHAnsi"/>
          <w:color w:val="000000"/>
          <w:highlight w:val="none"/>
        </w:rPr>
      </w:r>
      <w:r>
        <w:rPr>
          <w:rFonts w:cstheme="minorHAnsi"/>
          <w:color w:val="000000"/>
          <w:highlight w:val="none"/>
        </w:rPr>
      </w:r>
      <w:r>
        <w:rPr>
          <w:rFonts w:cstheme="minorHAnsi"/>
          <w:color w:val="000000"/>
        </w:rPr>
      </w:r>
    </w:p>
    <w:p w14:paraId="7846B6D7" w14:textId="77777777">
      <w:pPr>
        <w:pBdr/>
        <w:spacing w:after="0" w:line="240" w:lineRule="auto"/>
        <w:ind/>
        <w:jc w:val="both"/>
        <w:rPr>
          <w:rFonts w:cstheme="minorHAnsi"/>
          <w:color w:val="000000"/>
        </w:rPr>
      </w:pPr>
      <w:r>
        <w:rPr>
          <w:rFonts w:cstheme="minorHAnsi"/>
        </w:rPr>
      </w:r>
      <w:r>
        <w:rPr>
          <w:rFonts w:cstheme="minorHAnsi"/>
          <w:i/>
          <w:iCs/>
          <w:color w:val="68a800"/>
        </w:rPr>
        <w:t xml:space="preserve">* Radioactif : </w:t>
      </w:r>
      <w:r>
        <w:rPr>
          <w:rFonts w:cstheme="minorHAnsi"/>
          <w:i/>
          <w:iCs/>
          <w:color w:val="000000"/>
        </w:rPr>
        <w:t xml:space="preserve">se dit d’un élément chimique qui se transforme spontanément en un autre, en émettant par exemple de la chaleur</w:t>
      </w:r>
      <w:r>
        <w:rPr>
          <w:rFonts w:cstheme="minorHAnsi"/>
          <w:color w:val="000000"/>
        </w:rPr>
      </w:r>
      <w:r>
        <w:rPr>
          <w:rFonts w:cstheme="minorHAnsi"/>
          <w:color w:val="000000"/>
        </w:rPr>
      </w:r>
    </w:p>
    <w:p w14:paraId="4BE14B11" w14:textId="77777777">
      <w:pPr>
        <w:pBdr/>
        <w:spacing/>
        <w:ind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</w:r>
      <w:r>
        <w:rPr>
          <w:rFonts w:cstheme="minorHAnsi"/>
          <w:color w:val="000000"/>
        </w:rPr>
      </w:r>
      <w:r>
        <w:rPr>
          <w:rFonts w:cstheme="minorHAnsi"/>
          <w:color w:val="000000"/>
        </w:rPr>
      </w:r>
    </w:p>
    <w:p w14:paraId="34A720DF" w14:textId="77777777">
      <w:pPr>
        <w:pBdr/>
        <w:spacing/>
        <w:ind/>
        <w:jc w:val="both"/>
        <w:rPr>
          <w:rFonts w:cstheme="minorHAnsi"/>
          <w:color w:val="68a800"/>
          <w:highlight w:val="none"/>
        </w:rPr>
      </w:pPr>
      <w:r>
        <w:rPr>
          <w:rFonts w:cstheme="minorHAnsi"/>
          <w:color w:val="000000"/>
          <w:u w:val="single"/>
        </w:rPr>
        <w:t xml:space="preserve">Document 6 : </w:t>
      </w:r>
      <w:r>
        <w:rPr>
          <w:rFonts w:cstheme="minorHAnsi"/>
          <w:color w:val="000000"/>
        </w:rPr>
        <w:t xml:space="preserve">Le flux thermique* à la surface de la Terre.</w:t>
      </w:r>
      <w:r>
        <w:rPr>
          <w:rFonts w:cstheme="minorHAnsi"/>
          <w:color w:val="68a800"/>
        </w:rPr>
        <w:t xml:space="preserve"> </w:t>
      </w:r>
      <w:r>
        <w:rPr>
          <w:rFonts w:cstheme="minorHAnsi"/>
          <w:color w:val="68a800"/>
          <w:highlight w:val="none"/>
        </w:rPr>
      </w:r>
      <w:r>
        <w:rPr>
          <w:rFonts w:cstheme="minorHAnsi"/>
          <w:color w:val="68a800"/>
          <w:highlight w:val="none"/>
        </w:rPr>
      </w:r>
    </w:p>
    <w:tbl>
      <w:tblPr>
        <w:tblStyle w:val="713"/>
        <w:tblW w:w="0" w:type="auto"/>
        <w:tblBorders/>
        <w:tblLook w:val="04A0" w:firstRow="1" w:lastRow="0" w:firstColumn="1" w:lastColumn="0" w:noHBand="0" w:noVBand="1"/>
      </w:tblPr>
      <w:tblGrid>
        <w:gridCol w:w="5233"/>
        <w:gridCol w:w="523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  <w:vAlign w:val="center"/>
          </w:tcPr>
          <w:p w14:paraId="6BFEAE4D">
            <w:pPr>
              <w:pBdr/>
              <w:spacing/>
              <w:ind/>
              <w:jc w:val="both"/>
              <w:rPr>
                <w:rFonts w:cstheme="minorHAnsi"/>
                <w:bCs/>
                <w:i/>
                <w:color w:val="000000" w:themeColor="text1"/>
                <w:highlight w:val="none"/>
              </w:rPr>
            </w:pPr>
            <w:r>
              <w:rPr>
                <w:rFonts w:cstheme="minorHAnsi"/>
                <w:color w:val="68a800"/>
              </w:rPr>
              <w:t xml:space="preserve">* Flux thermique : </w:t>
            </w:r>
            <w:r>
              <w:rPr>
                <w:rFonts w:cstheme="minorHAnsi"/>
                <w:color w:val="000000" w:themeColor="text1"/>
              </w:rPr>
              <w:t xml:space="preserve">quantité de chaleur émise. </w:t>
            </w:r>
            <w:r>
              <w:rPr>
                <w:rFonts w:cstheme="minorHAnsi"/>
                <w:i/>
                <w:color w:val="000000" w:themeColor="text1"/>
              </w:rPr>
              <w:t xml:space="preserve">Exemple : une maison mal-isolée perd de la chaleur, principalement par les fenêtres et les portes. Le flux de chaleur est donc élevé au niveau des fenêtres et des portes.</w:t>
            </w:r>
            <w:r>
              <w:rPr>
                <w:rFonts w:cstheme="minorHAnsi"/>
                <w:i/>
                <w:color w:val="000000" w:themeColor="text1"/>
              </w:rPr>
            </w:r>
            <w:r>
              <w:rPr>
                <w:rFonts w:cstheme="minorHAnsi"/>
                <w:bCs/>
                <w:i/>
                <w:color w:val="000000" w:themeColor="text1"/>
                <w:highlight w:val="none"/>
              </w:rPr>
            </w:r>
          </w:p>
          <w:p w14:paraId="14255DAD">
            <w:pPr>
              <w:pBdr/>
              <w:spacing/>
              <w:ind/>
              <w:jc w:val="both"/>
              <w:rPr>
                <w:rFonts w:cstheme="minorHAnsi"/>
                <w:color w:val="68a800"/>
                <w:highlight w:val="none"/>
              </w:rPr>
            </w:pPr>
            <w:r>
              <w:rPr>
                <w:rFonts w:cstheme="minorHAnsi"/>
                <w:color w:val="68a800"/>
                <w:highlight w:val="none"/>
              </w:rPr>
            </w:r>
            <w:r>
              <w:rPr>
                <w:rFonts w:cstheme="minorHAnsi"/>
                <w:color w:val="68a800"/>
                <w:highlight w:val="none"/>
              </w:rPr>
            </w:r>
            <w:r>
              <w:rPr>
                <w:rFonts w:cstheme="minorHAnsi"/>
                <w:color w:val="68a80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</w:tcPr>
          <w:p w14:paraId="06F0D336">
            <w:pPr>
              <w:pBdr/>
              <w:spacing/>
              <w:ind/>
              <w:rPr/>
            </w:pPr>
            <w:r>
              <w:rPr>
                <w:rFonts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18840" cy="2006600"/>
                      <wp:effectExtent l="0" t="0" r="0" b="0"/>
                      <wp:docPr id="7" name="Image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3571516" name="Image 4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5">
                                <a:extLst>
                                  <a:ext uri="{96DAC541-7B7A-43D3-8B79-37D633B846F1}">
                                    <asvg:svgBlip xmlns:asvg="http://schemas.microsoft.com/office/drawing/2016/SVG/main" r:embed="rId16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418839" cy="20065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269.20pt;height:158.00pt;mso-wrap-distance-left:0.00pt;mso-wrap-distance-top:0.00pt;mso-wrap-distance-right:0.00pt;mso-wrap-distance-bottom:0.00pt;rotation:0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/>
          </w:p>
          <w:p w14:paraId="3DDD084E">
            <w:pPr>
              <w:pBdr/>
              <w:spacing/>
              <w:ind/>
              <w:jc w:val="both"/>
              <w:rPr>
                <w:rFonts w:cstheme="minorHAnsi"/>
                <w:color w:val="68a800"/>
                <w:highlight w:val="none"/>
              </w:rPr>
            </w:pPr>
            <w:r>
              <w:rPr>
                <w:rFonts w:cstheme="minorHAnsi"/>
                <w:color w:val="68a800"/>
                <w:highlight w:val="none"/>
              </w:rPr>
            </w:r>
            <w:r>
              <w:rPr>
                <w:rFonts w:cstheme="minorHAnsi"/>
                <w:color w:val="68a800"/>
                <w:highlight w:val="none"/>
              </w:rPr>
            </w:r>
            <w:r>
              <w:rPr>
                <w:rFonts w:cstheme="minorHAnsi"/>
                <w:color w:val="68a800"/>
                <w:highlight w:val="none"/>
              </w:rPr>
            </w:r>
          </w:p>
        </w:tc>
      </w:tr>
    </w:tbl>
    <w:p w14:paraId="47D39288">
      <w:pPr>
        <w:pBdr/>
        <w:shd w:val="nil" w:color="auto"/>
        <w:spacing/>
        <w:ind/>
        <w:rPr>
          <w:rFonts w:cstheme="minorHAnsi"/>
          <w:color w:val="68a800"/>
          <w:highlight w:val="none"/>
        </w:rPr>
      </w:pPr>
      <w:r>
        <w:rPr>
          <w:rFonts w:cstheme="minorHAnsi"/>
          <w:color w:val="68a800"/>
          <w:highlight w:val="none"/>
        </w:rPr>
        <w:br w:type="page" w:clear="all"/>
      </w:r>
      <w:r>
        <w:rPr>
          <w:rFonts w:cstheme="minorHAnsi"/>
          <w:color w:val="68a800"/>
          <w:highlight w:val="none"/>
        </w:rPr>
      </w:r>
      <w:r>
        <w:rPr>
          <w:rFonts w:cstheme="minorHAnsi"/>
          <w:color w:val="68a800"/>
          <w:highlight w:val="none"/>
        </w:rPr>
      </w:r>
    </w:p>
    <w:p w14:paraId="762EBCD2">
      <w:pPr>
        <w:pBdr/>
        <w:spacing/>
        <w:ind/>
        <w:jc w:val="both"/>
        <w:rPr>
          <w:rFonts w:cstheme="minorHAnsi"/>
          <w:highlight w:val="none"/>
        </w:rPr>
      </w:pPr>
      <w:r>
        <w:rPr>
          <w:rFonts w:cstheme="minorHAnsi"/>
          <w:color w:val="68a800"/>
          <w:highlight w:val="none"/>
        </w:rPr>
      </w:r>
      <w:r>
        <w:rPr>
          <w:rFonts w:cstheme="minorHAnsi"/>
          <w:u w:val="single"/>
        </w:rPr>
        <w:t xml:space="preserve">Document 7 :</w:t>
      </w:r>
      <w:r>
        <w:rPr>
          <w:rFonts w:cstheme="minorHAnsi"/>
        </w:rPr>
        <w:t xml:space="preserve"> La convection</w:t>
      </w:r>
      <w:r>
        <w:rPr>
          <w:rFonts w:cstheme="minorHAnsi"/>
          <w:color w:val="68a800"/>
        </w:rPr>
      </w:r>
      <w:r>
        <w:rPr>
          <w:rFonts w:cstheme="minorHAnsi"/>
          <w:highlight w:val="none"/>
        </w:rPr>
      </w:r>
    </w:p>
    <w:tbl>
      <w:tblPr>
        <w:tblStyle w:val="713"/>
        <w:tblW w:w="0" w:type="auto"/>
        <w:tblBorders/>
        <w:tblLook w:val="04A0" w:firstRow="1" w:lastRow="0" w:firstColumn="1" w:lastColumn="0" w:noHBand="0" w:noVBand="1"/>
      </w:tblPr>
      <w:tblGrid>
        <w:gridCol w:w="5233"/>
        <w:gridCol w:w="523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</w:tcPr>
          <w:p w14:paraId="0C0BDA23">
            <w:pPr>
              <w:pBdr/>
              <w:spacing/>
              <w:ind/>
              <w:rPr/>
            </w:pPr>
            <w:r>
              <w:rPr>
                <w:rFonts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89935" cy="1877060"/>
                      <wp:effectExtent l="0" t="0" r="0" b="0"/>
                      <wp:docPr id="8" name="Imag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0946075" name="Image 1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7"/>
                              <a:srcRect l="2847" t="0" r="7034" b="4418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289934" cy="187705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259.05pt;height:147.80pt;mso-wrap-distance-left:0.00pt;mso-wrap-distance-top:0.00pt;mso-wrap-distance-right:0.00pt;mso-wrap-distance-bottom:0.00pt;rotation:0;z-index:1;" stroked="f">
                      <v:imagedata r:id="rId17" o:title="" croptop="0f" cropleft="1866f" cropbottom="2895f" cropright="4610f"/>
                      <o:lock v:ext="edit" rotation="t"/>
                    </v:shape>
                  </w:pict>
                </mc:Fallback>
              </mc:AlternateContent>
            </w:r>
            <w:r/>
          </w:p>
          <w:p w14:paraId="23A5105E">
            <w:pPr>
              <w:pBdr/>
              <w:spacing/>
              <w:ind/>
              <w:jc w:val="both"/>
              <w:rPr>
                <w:rFonts w:cstheme="minorHAnsi"/>
                <w:highlight w:val="none"/>
              </w:rPr>
            </w:pP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33" w:type="dxa"/>
            <w:vAlign w:val="center"/>
          </w:tcPr>
          <w:p w14:paraId="2175DD5D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</w:r>
            <w:r>
              <w:rPr>
                <w:rFonts w:cstheme="minorHAnsi"/>
              </w:rPr>
              <w:t xml:space="preserve">La chaleur de la Terre</w:t>
            </w:r>
            <w:r>
              <w:rPr>
                <w:rFonts w:cstheme="minorHAnsi"/>
              </w:rPr>
              <w:t xml:space="preserve"> s’évacue en partie par convection, c’est-à-dire par un mouvement de roches chaudes qui remontent et un mouvement de roches plus froides qui plongent en profondeur.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  <w:p w14:paraId="74D40265"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La remontée de matériel chaud peut entraîner une fusion de roches, formant un magma.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  <w:p w14:paraId="3DE9C733">
            <w:pPr>
              <w:pBdr/>
              <w:spacing/>
              <w:ind/>
              <w:jc w:val="both"/>
              <w:rPr>
                <w:rFonts w:cstheme="minorHAnsi"/>
                <w:highlight w:val="none"/>
              </w:rPr>
            </w:pP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</w:p>
        </w:tc>
      </w:tr>
    </w:tbl>
    <w:p w14:paraId="5DD910CD" w14:textId="0268152C">
      <w:pPr>
        <w:pBdr/>
        <w:spacing/>
        <w:ind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Source :</w:t>
      </w:r>
      <w:hyperlink r:id="rId18" w:tooltip="https://svtlyceedevienne.com/term-ens-scientifique/theme-2-le-futur-des-energies/geothermie-et-proprietes-thermiques-de-la-terre/" w:history="1">
        <w:r>
          <w:rPr>
            <w:rStyle w:val="901"/>
            <w:rFonts w:cstheme="minorHAnsi"/>
            <w:sz w:val="22"/>
            <w:szCs w:val="22"/>
          </w:rPr>
          <w:t xml:space="preserve">https://svtlyceedevienne.com/term-ens-scientifique/theme-2-le-futur-des-energies/geothermie-et-proprietes-thermiques-de-la-terre/</w:t>
        </w:r>
      </w:hyperlink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</w:r>
      <w:r>
        <w:rPr>
          <w:rFonts w:cstheme="minorHAnsi"/>
          <w:sz w:val="22"/>
          <w:szCs w:val="22"/>
        </w:rPr>
      </w:r>
    </w:p>
    <w:p w14:paraId="597E7582" w14:textId="77777777">
      <w:pPr>
        <w:pStyle w:val="900"/>
        <w:pBdr/>
        <w:spacing/>
        <w:ind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3B3E1A78" w14:textId="3F18EEDD">
      <w:pPr>
        <w:pBdr/>
        <w:spacing/>
        <w:ind/>
        <w:rPr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/>
    </w:p>
    <w:p w14:paraId="5E71582A" w14:textId="77777777">
      <w:pPr>
        <w:pBdr/>
        <w:spacing/>
        <w:ind/>
        <w:rPr>
          <w:b/>
        </w:rPr>
      </w:pPr>
      <w:r>
        <w:rPr>
          <w:b/>
        </w:rPr>
        <w:t xml:space="preserve">Communiquer dans un langage scientifiquement approprié à l’écrit</w:t>
      </w:r>
      <w:r>
        <w:rPr>
          <w:b/>
        </w:rPr>
      </w:r>
      <w:r>
        <w:rPr>
          <w:b/>
        </w:rPr>
      </w:r>
    </w:p>
    <w:p w14:paraId="3D50366C" w14:textId="77777777">
      <w:pPr>
        <w:pStyle w:val="900"/>
        <w:numPr>
          <w:ilvl w:val="0"/>
          <w:numId w:val="6"/>
        </w:numPr>
        <w:pBdr/>
        <w:spacing/>
        <w:ind/>
        <w:rPr>
          <w:u w:val="single"/>
        </w:rPr>
      </w:pPr>
      <w:r>
        <w:rPr>
          <w:u w:val="single"/>
        </w:rPr>
        <w:t xml:space="preserve">Construire un texte explicatif</w:t>
      </w:r>
      <w:r>
        <w:rPr>
          <w:u w:val="single"/>
        </w:rPr>
        <w:t xml:space="preserve"> (= texte comportant au moins 2 idées clés mises en relation pour expliquer un phénomène, un mécanisme, etc.)</w:t>
      </w:r>
      <w:r>
        <w:rPr>
          <w:u w:val="single"/>
        </w:rPr>
      </w:r>
      <w:r>
        <w:rPr>
          <w:u w:val="single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611"/>
        <w:gridCol w:w="1454"/>
      </w:tblGrid>
      <w:tr>
        <w:trPr>
          <w:trHeight w:val="392"/>
        </w:trPr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4944AE0B" w14:textId="77777777">
            <w:pPr>
              <w:pBdr/>
              <w:spacing w:after="0" w:line="240" w:lineRule="auto"/>
              <w:ind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 réussis si : </w: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</w:r>
          </w:p>
          <w:p w14:paraId="6AD5A98B" w14:textId="77777777">
            <w:pPr>
              <w:pBdr/>
              <w:spacing w:after="0" w:line="240" w:lineRule="auto"/>
              <w:ind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+/-</w: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</w:r>
          </w:p>
        </w:tc>
        <w:tc>
          <w:tcPr>
            <w:shd w:val="clear" w:color="bdd6ee" w:fill="b4c6e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21D639A0" w14:textId="77777777">
            <w:pPr>
              <w:pBdr/>
              <w:spacing w:after="0" w:line="240" w:lineRule="auto"/>
              <w:ind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Evaluation</w: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2CED5745" w14:textId="77777777">
            <w:pPr>
              <w:pBdr/>
              <w:spacing w:after="0"/>
              <w:ind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</w:t>
            </w:r>
            <w:r>
              <w:t xml:space="preserve"> Mon texte permet</w:t>
            </w:r>
            <w:r>
              <w:rPr>
                <w:b/>
              </w:rPr>
              <w:t xml:space="preserve"> d’expliquer ce qui est visé</w:t>
            </w:r>
            <w:r>
              <w:t xml:space="preserve">. Pour cela, seules les </w:t>
            </w:r>
            <w:r>
              <w:rPr>
                <w:b/>
              </w:rPr>
              <w:t xml:space="preserve">informations utiles</w:t>
            </w:r>
            <w:r>
              <w:t xml:space="preserve"> sont sélectionnées et elles s'enchaînent de façon </w:t>
            </w:r>
            <w:r>
              <w:rPr>
                <w:b/>
              </w:rPr>
              <w:t xml:space="preserve">logique</w:t>
            </w:r>
            <w:r>
              <w:t xml:space="preserve">.</w: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2839B7AD" w14:textId="77777777">
            <w:pPr>
              <w:pBdr/>
              <w:spacing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72943F8C" w14:textId="77777777">
            <w:pPr>
              <w:pStyle w:val="903"/>
              <w:pBdr/>
              <w:spacing/>
              <w:ind/>
              <w:rPr/>
            </w:pPr>
            <w:r>
              <w:rPr>
                <w:rFonts w:cstheme="minorHAnsi"/>
                <w:u w:val="single"/>
              </w:rPr>
              <w:t xml:space="preserve">COMPLETUDE :</w:t>
            </w:r>
            <w:r>
              <w:t xml:space="preserve"> </w:t>
            </w:r>
            <w:r>
              <w:rPr>
                <w:b/>
              </w:rPr>
              <w:t xml:space="preserve">Toutes les </w:t>
            </w:r>
            <w:r>
              <w:rPr>
                <w:b/>
              </w:rPr>
              <w:t xml:space="preserve">informations nécessaires</w:t>
            </w:r>
            <w:r>
              <w:t xml:space="preserve"> </w:t>
            </w:r>
            <w:r>
              <w:t xml:space="preserve">sont présentes.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3C56E063" w14:textId="77777777">
            <w:pPr>
              <w:pBdr/>
              <w:spacing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307749CA" w14:textId="77777777">
            <w:pPr>
              <w:pStyle w:val="904"/>
              <w:pBdr/>
              <w:spacing/>
              <w:ind w:left="8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EXACTITUDE : </w:t>
            </w:r>
            <w:r>
              <w:rPr>
                <w:rFonts w:asciiTheme="minorHAnsi" w:hAnsiTheme="minorHAnsi"/>
              </w:rPr>
              <w:t xml:space="preserve">Je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 xml:space="preserve">suis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  <w:spacing w:val="-2"/>
              </w:rPr>
              <w:t xml:space="preserve">rigoureux / rigoureuse </w:t>
            </w:r>
            <w:r>
              <w:rPr>
                <w:rFonts w:asciiTheme="minorHAnsi" w:hAnsiTheme="minorHAnsi"/>
                <w:b/>
                <w:spacing w:val="-2"/>
              </w:rPr>
              <w:t xml:space="preserve">dans la rédaction </w:t>
            </w:r>
            <w:r>
              <w:rPr>
                <w:rFonts w:asciiTheme="minorHAnsi" w:hAnsiTheme="minorHAnsi"/>
                <w:b/>
                <w:spacing w:val="-2"/>
              </w:rPr>
              <w:t xml:space="preserve">:</w: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</w:r>
          </w:p>
          <w:p w14:paraId="6B569C21" w14:textId="77777777">
            <w:pPr>
              <w:pStyle w:val="904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vocabulaire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 xml:space="preserve">scientifique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 xml:space="preserve">exact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 xml:space="preserve"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 xml:space="preserve">précis.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 w14:paraId="74B07E58" w14:textId="77777777">
            <w:pPr>
              <w:pStyle w:val="904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sans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 xml:space="preserve">déformation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 xml:space="preserve">ni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erreur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dans les informations présentées</w:t>
            </w:r>
            <w:r>
              <w:rPr>
                <w:rFonts w:asciiTheme="minorHAnsi" w:hAnsiTheme="minorHAnsi"/>
                <w:spacing w:val="-2"/>
              </w:rPr>
              <w:t xml:space="preserve">.</w: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31EBE696" w14:textId="77777777">
            <w:pPr>
              <w:pBdr/>
              <w:spacing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2A782809" w14:textId="77777777">
            <w:pPr>
              <w:pStyle w:val="904"/>
              <w:pBdr/>
              <w:spacing w:line="240" w:lineRule="exact"/>
              <w:ind w:left="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CONFORMITE</w:t>
            </w:r>
            <w:r>
              <w:rPr>
                <w:rFonts w:asciiTheme="minorHAnsi" w:hAnsiTheme="minorHAnsi" w:cstheme="minorHAnsi"/>
                <w:spacing w:val="-11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 xml:space="preserve">:</w:t>
            </w:r>
            <w:r>
              <w:rPr>
                <w:rFonts w:asciiTheme="minorHAnsi" w:hAnsiTheme="minorHAnsi"/>
              </w:rPr>
              <w:t xml:space="preserve"> J’ai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structuré</w:t>
            </w:r>
            <w:r>
              <w:rPr>
                <w:rFonts w:asciiTheme="minorHAnsi" w:hAnsi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 xml:space="preserve">mon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 xml:space="preserve">écrit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afin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de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faciliter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sa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 xml:space="preserve">lecture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et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sa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 xml:space="preserve">compréhension </w:t>
            </w:r>
            <w:r>
              <w:rPr>
                <w:rFonts w:asciiTheme="minorHAnsi" w:hAnsiTheme="minorHAnsi"/>
              </w:rPr>
              <w:t xml:space="preserve"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 xml:space="preserve">je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 xml:space="preserve">maitrise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 xml:space="preserve">la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langue</w:t>
            </w:r>
            <w:r>
              <w:rPr>
                <w:rFonts w:asciiTheme="minorHAnsi" w:hAnsi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française</w:t>
            </w:r>
            <w:r>
              <w:rPr>
                <w:rFonts w:asciiTheme="minorHAnsi" w:hAnsi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 xml:space="preserve">(orthographe,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 xml:space="preserve">syntaxe,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 xml:space="preserve">grammaire).</w: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5EA4AA2C" w14:textId="77777777">
            <w:pPr>
              <w:pBdr/>
              <w:spacing/>
              <w:ind/>
              <w:jc w:val="center"/>
              <w:rPr>
                <w:rFonts w:cs="Arial"/>
              </w:rPr>
            </w:pPr>
            <w:r>
              <w:rPr>
                <w:rFonts w:cs="Arial"/>
              </w:rPr>
            </w:r>
            <w:r>
              <w:rPr>
                <w:rFonts w:cs="Arial"/>
              </w:rPr>
            </w:r>
            <w:r>
              <w:rPr>
                <w:rFonts w:cs="Arial"/>
              </w:rPr>
            </w:r>
          </w:p>
        </w:tc>
      </w:tr>
    </w:tbl>
    <w:p w14:paraId="4E120065" w14:textId="77777777">
      <w:pPr>
        <w:pBdr/>
        <w:spacing/>
        <w:ind/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</w:r>
      <w:r>
        <w:rPr>
          <w:rFonts w:cstheme="minorHAnsi"/>
          <w:b/>
          <w:color w:val="00b0f0"/>
        </w:rPr>
      </w:r>
      <w:r>
        <w:rPr>
          <w:rFonts w:cstheme="minorHAnsi"/>
          <w:b/>
          <w:color w:val="00b0f0"/>
        </w:rPr>
      </w:r>
    </w:p>
    <w:p w14:paraId="3BE91038">
      <w:pPr>
        <w:pBdr/>
        <w:shd w:val="nil" w:color="auto"/>
        <w:spacing/>
        <w:ind/>
        <w:rPr>
          <w:color w:val="ff0000"/>
        </w:rPr>
      </w:pPr>
      <w:r>
        <w:rPr>
          <w:highlight w:val="none"/>
        </w:rPr>
        <w:br w:type="page" w:clear="all"/>
      </w:r>
      <w:r>
        <w:rPr>
          <w:highlight w:val="none"/>
        </w:rPr>
      </w:r>
      <w:r>
        <w:rPr>
          <w:color w:val="ff0000"/>
        </w:rPr>
      </w:r>
    </w:p>
    <w:p w14:paraId="07793E10" w14:textId="5D8532FE">
      <w:pPr>
        <w:pBdr/>
        <w:spacing/>
        <w:ind/>
        <w:rPr>
          <w:highlight w:val="none"/>
        </w:rPr>
      </w:pPr>
      <w:r>
        <w:rPr>
          <w:b/>
          <w:color w:val="00b0f0"/>
        </w:rPr>
        <w:t xml:space="preserve">ANNEXE</w:t>
      </w:r>
      <w:r>
        <w:rPr>
          <w:b/>
          <w:color w:val="00b0f0"/>
        </w:rPr>
        <w:t xml:space="preserve">S</w:t>
      </w:r>
      <w:r>
        <w:rPr>
          <w:b/>
          <w:color w:val="00b0f0"/>
        </w:rPr>
        <w:t xml:space="preserve"> </w:t>
      </w:r>
      <w:r>
        <w:t xml:space="preserve">:</w:t>
      </w:r>
      <w:r>
        <w:t xml:space="preserve"> </w:t>
      </w:r>
      <w:r>
        <w:rPr>
          <w:color w:val="ff0000"/>
        </w:rPr>
      </w:r>
      <w:r>
        <w:rPr>
          <w:highlight w:val="none"/>
        </w:rPr>
      </w:r>
    </w:p>
    <w:p w14:paraId="0578544B" w14:textId="77777777">
      <w:p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 xml:space="preserve">Eléments de correction 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6A533EA8" w14:textId="0954240E">
      <w:pPr>
        <w:pBdr/>
        <w:spacing/>
        <w:ind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Idées clés :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 w14:paraId="15FB8C98" w14:textId="77777777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Chaîne de montagne au milieu de l’océan.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4E5022ED" w14:textId="6DE21990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Présence de séismes au niveau d’une dorsale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01BF6105" w14:textId="7C877319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Les séismes sont répartis au niveau d’une limite de plaque divergente.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0CE99B8F" w14:textId="64929905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Écartement de plaques - mouvement divergent.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03741ED5" w14:textId="37DC7082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Remontée de magma au niveau de la dorsale.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6EB15D84" w14:textId="5C8F5EA5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Formation de basalte en coussin. 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4DAC58C9" w14:textId="5C43781F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La radioactivité à l’origine de la chaleur interne</w:t>
      </w:r>
      <w:r>
        <w:rPr>
          <w:color w:val="000000" w:themeColor="text1"/>
        </w:rPr>
        <w:t xml:space="preserve"> de la Terre.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0325A9EA" w14:textId="48E751FC">
      <w:pPr>
        <w:pStyle w:val="900"/>
        <w:numPr>
          <w:ilvl w:val="0"/>
          <w:numId w:val="4"/>
        </w:num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Chaleur </w:t>
      </w:r>
      <w:r>
        <w:rPr>
          <w:color w:val="000000" w:themeColor="text1"/>
        </w:rPr>
        <w:t xml:space="preserve">qui s’évacue au niveau des dorsales</w:t>
      </w:r>
      <w:r>
        <w:rPr>
          <w:color w:val="000000" w:themeColor="text1"/>
        </w:rPr>
        <w:t xml:space="preserve"> par mouvement de </w:t>
      </w:r>
      <w:r>
        <w:rPr>
          <w:color w:val="000000" w:themeColor="text1"/>
        </w:rPr>
        <w:t xml:space="preserve">convection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2BE64F97" w14:textId="77777777">
      <w:p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 w14:paraId="3F5E130F" w14:textId="43066055">
      <w:pPr>
        <w:pBdr/>
        <w:spacing/>
        <w:ind/>
        <w:jc w:val="both"/>
        <w:rPr>
          <w:color w:val="000000" w:themeColor="text1"/>
        </w:rPr>
      </w:pPr>
      <w:r>
        <w:rPr>
          <w:color w:val="000000" w:themeColor="text1"/>
        </w:rPr>
        <w:t xml:space="preserve">Exemple de rédaction (les idées clés sont surlignée</w:t>
      </w:r>
      <w:r>
        <w:rPr>
          <w:color w:val="000000" w:themeColor="text1"/>
        </w:rPr>
        <w:t xml:space="preserve">s</w:t>
      </w:r>
      <w:r>
        <w:rPr>
          <w:color w:val="000000" w:themeColor="text1"/>
        </w:rPr>
        <w:t xml:space="preserve">) : </w:t>
      </w:r>
      <w:r>
        <w:rPr>
          <w:color w:val="000000" w:themeColor="text1"/>
        </w:rPr>
      </w:r>
      <w:r>
        <w:rPr>
          <w:color w:val="000000" w:themeColor="text1"/>
        </w:rPr>
      </w:r>
    </w:p>
    <w:p w14:paraId="0AB1FD11" w14:textId="71E1D813">
      <w:pPr>
        <w:pBdr/>
        <w:spacing/>
        <w:ind/>
        <w:jc w:val="both"/>
        <w:rPr>
          <w:color w:val="ff0000"/>
        </w:rPr>
      </w:pPr>
      <w:r>
        <w:rPr>
          <w:rFonts w:cstheme="minorHAnsi"/>
          <w:color w:val="538135" w:themeColor="accent6" w:themeShade="BF"/>
        </w:rPr>
        <w:t xml:space="preserve">D’après le document 1, nous voyons qu</w:t>
      </w:r>
      <w:r>
        <w:rPr>
          <w:rFonts w:cstheme="minorHAnsi"/>
          <w:color w:val="538135" w:themeColor="accent6" w:themeShade="BF"/>
        </w:rPr>
        <w:t xml:space="preserve">’une dorsale océanique est</w:t>
      </w:r>
      <w:r>
        <w:rPr>
          <w:rFonts w:cstheme="minorHAnsi"/>
          <w:color w:val="538135" w:themeColor="accent6" w:themeShade="BF"/>
        </w:rPr>
        <w:t xml:space="preserve"> une </w:t>
      </w:r>
      <w:r>
        <w:rPr>
          <w:rFonts w:cstheme="minorHAnsi"/>
          <w:b/>
          <w:bCs/>
          <w:color w:val="538135" w:themeColor="accent6" w:themeShade="BF"/>
        </w:rPr>
        <w:t xml:space="preserve">chaîne de montagne au milieu de l’océan</w:t>
      </w:r>
      <w:r>
        <w:rPr>
          <w:rFonts w:cstheme="minorHAnsi"/>
          <w:color w:val="538135" w:themeColor="accent6" w:themeShade="BF"/>
        </w:rPr>
        <w:t xml:space="preserve">. De </w:t>
      </w:r>
      <w:r>
        <w:rPr>
          <w:rFonts w:cstheme="minorHAnsi"/>
          <w:b/>
          <w:bCs/>
          <w:color w:val="538135" w:themeColor="accent6" w:themeShade="BF"/>
        </w:rPr>
        <w:t xml:space="preserve">nombreux séismes</w:t>
      </w:r>
      <w:r>
        <w:rPr>
          <w:rFonts w:cstheme="minorHAnsi"/>
          <w:color w:val="538135" w:themeColor="accent6" w:themeShade="BF"/>
        </w:rPr>
        <w:t xml:space="preserve"> ont lieu à cet endroit.</w:t>
      </w:r>
      <w:r>
        <w:rPr>
          <w:color w:val="ff0000"/>
        </w:rPr>
        <w:t xml:space="preserve"> </w:t>
      </w:r>
      <w:r>
        <w:rPr>
          <w:rFonts w:cstheme="minorHAnsi"/>
          <w:color w:val="538135" w:themeColor="accent6" w:themeShade="BF"/>
        </w:rPr>
        <w:t xml:space="preserve">D’après le document 2, nous apprenons que la </w:t>
      </w:r>
      <w:r>
        <w:rPr>
          <w:rFonts w:cstheme="minorHAnsi"/>
          <w:b/>
          <w:bCs/>
          <w:color w:val="538135" w:themeColor="accent6" w:themeShade="BF"/>
        </w:rPr>
        <w:t xml:space="preserve">dorsale océanique est à la limite entre deux plaques tectoniques</w:t>
      </w:r>
      <w:r>
        <w:rPr>
          <w:rFonts w:cstheme="minorHAnsi"/>
          <w:color w:val="538135" w:themeColor="accent6" w:themeShade="BF"/>
        </w:rPr>
        <w:t xml:space="preserve">. </w:t>
      </w:r>
      <w:r>
        <w:rPr>
          <w:color w:val="ff0000"/>
        </w:rPr>
      </w:r>
      <w:r>
        <w:rPr>
          <w:color w:val="ff0000"/>
        </w:rPr>
      </w:r>
    </w:p>
    <w:p w14:paraId="357773E3" w14:textId="64F3DF2C">
      <w:pPr>
        <w:pBdr/>
        <w:spacing/>
        <w:ind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  <w:color w:val="538135" w:themeColor="accent6" w:themeShade="BF"/>
        </w:rPr>
        <w:t xml:space="preserve">Or, d’après le document 3, des </w:t>
      </w:r>
      <w:r>
        <w:rPr>
          <w:rFonts w:cstheme="minorHAnsi"/>
          <w:b/>
          <w:bCs/>
          <w:color w:val="538135" w:themeColor="accent6" w:themeShade="BF"/>
        </w:rPr>
        <w:t xml:space="preserve">roches sont formées actuellement au niveau de la dorsale océanique</w:t>
      </w:r>
      <w:r>
        <w:rPr>
          <w:rFonts w:cstheme="minorHAnsi"/>
          <w:color w:val="538135" w:themeColor="accent6" w:themeShade="BF"/>
        </w:rPr>
        <w:t xml:space="preserve"> (les roches les plus récentes ont 0 Ma). </w:t>
      </w:r>
      <w:r>
        <w:rPr>
          <w:rFonts w:cstheme="minorHAnsi"/>
          <w:color w:val="538135" w:themeColor="accent6" w:themeShade="BF"/>
        </w:rPr>
        <w:t xml:space="preserve"> </w:t>
      </w:r>
      <w:r>
        <w:rPr>
          <w:rFonts w:cstheme="minorHAnsi"/>
          <w:color w:val="538135" w:themeColor="accent6" w:themeShade="BF"/>
        </w:rPr>
        <w:t xml:space="preserve">Ces roches, d’après le document 4, sont des </w:t>
      </w:r>
      <w:r>
        <w:rPr>
          <w:rFonts w:cstheme="minorHAnsi"/>
          <w:b/>
          <w:bCs/>
          <w:color w:val="538135" w:themeColor="accent6" w:themeShade="BF"/>
        </w:rPr>
        <w:t xml:space="preserve">basaltes en coussin</w:t>
      </w:r>
      <w:r>
        <w:rPr>
          <w:rFonts w:cstheme="minorHAnsi"/>
          <w:color w:val="538135" w:themeColor="accent6" w:themeShade="BF"/>
        </w:rPr>
        <w:t xml:space="preserve">, issus de </w:t>
      </w:r>
      <w:r>
        <w:rPr>
          <w:rFonts w:cstheme="minorHAnsi"/>
          <w:b/>
          <w:bCs/>
          <w:color w:val="538135" w:themeColor="accent6" w:themeShade="BF"/>
        </w:rPr>
        <w:t xml:space="preserve">remontée de magma</w:t>
      </w:r>
      <w:r>
        <w:rPr>
          <w:rFonts w:cstheme="minorHAnsi"/>
          <w:color w:val="538135" w:themeColor="accent6" w:themeShade="BF"/>
        </w:rPr>
        <w:t xml:space="preserve">. </w:t>
      </w:r>
      <w:r>
        <w:rPr>
          <w:rFonts w:cstheme="minorHAnsi"/>
          <w:color w:val="538135" w:themeColor="accent6" w:themeShade="BF"/>
        </w:rPr>
      </w:r>
      <w:r>
        <w:rPr>
          <w:rFonts w:cstheme="minorHAnsi"/>
          <w:color w:val="538135" w:themeColor="accent6" w:themeShade="BF"/>
        </w:rPr>
      </w:r>
    </w:p>
    <w:p w14:paraId="42A5A5E7" w14:textId="77777777">
      <w:pPr>
        <w:pBdr/>
        <w:spacing/>
        <w:ind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  <w:color w:val="538135" w:themeColor="accent6" w:themeShade="BF"/>
        </w:rPr>
        <w:t xml:space="preserve">Ainsi, </w:t>
      </w:r>
      <w:r>
        <w:rPr>
          <w:rFonts w:cstheme="minorHAnsi"/>
          <w:b/>
          <w:bCs/>
          <w:color w:val="538135" w:themeColor="accent6" w:themeShade="BF"/>
        </w:rPr>
        <w:t xml:space="preserve">au niveau d’une dorsale océanique, deux plaques divergent (s’écartent)</w:t>
      </w:r>
      <w:r>
        <w:rPr>
          <w:rFonts w:cstheme="minorHAnsi"/>
          <w:color w:val="538135" w:themeColor="accent6" w:themeShade="BF"/>
        </w:rPr>
        <w:t xml:space="preserve"> et l’espace laissé entre les deux plaques est comblé par de nouvelles roches. Ces mouvements expliquent la présence de nombreux séismes.</w:t>
      </w:r>
      <w:r>
        <w:rPr>
          <w:rFonts w:cstheme="minorHAnsi"/>
          <w:color w:val="538135" w:themeColor="accent6" w:themeShade="BF"/>
        </w:rPr>
      </w:r>
      <w:r>
        <w:rPr>
          <w:rFonts w:cstheme="minorHAnsi"/>
          <w:color w:val="538135" w:themeColor="accent6" w:themeShade="BF"/>
        </w:rPr>
      </w:r>
    </w:p>
    <w:p w14:paraId="0DBFDCB8" w14:textId="77777777">
      <w:pPr>
        <w:pBdr/>
        <w:spacing/>
        <w:ind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  <w:color w:val="538135" w:themeColor="accent6" w:themeShade="BF"/>
        </w:rPr>
        <w:t xml:space="preserve">D’après le document 5, la </w:t>
      </w:r>
      <w:r>
        <w:rPr>
          <w:rFonts w:cstheme="minorHAnsi"/>
          <w:b/>
          <w:bCs/>
          <w:color w:val="538135" w:themeColor="accent6" w:themeShade="BF"/>
        </w:rPr>
        <w:t xml:space="preserve">Terre est particulièrement chaude à cause des éléments radioactifs</w:t>
      </w:r>
      <w:r>
        <w:rPr>
          <w:rFonts w:cstheme="minorHAnsi"/>
          <w:color w:val="538135" w:themeColor="accent6" w:themeShade="BF"/>
        </w:rPr>
        <w:t xml:space="preserve"> qu’elle contient. </w:t>
      </w:r>
      <w:r>
        <w:rPr>
          <w:rFonts w:cstheme="minorHAnsi"/>
          <w:color w:val="538135" w:themeColor="accent6" w:themeShade="BF"/>
        </w:rPr>
      </w:r>
      <w:r>
        <w:rPr>
          <w:rFonts w:cstheme="minorHAnsi"/>
          <w:color w:val="538135" w:themeColor="accent6" w:themeShade="BF"/>
        </w:rPr>
      </w:r>
    </w:p>
    <w:p w14:paraId="06BB7626" w14:textId="00671769">
      <w:pPr>
        <w:pBdr/>
        <w:spacing/>
        <w:ind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  <w:color w:val="538135" w:themeColor="accent6" w:themeShade="BF"/>
        </w:rPr>
        <w:t xml:space="preserve">Or, d’après le document 7, </w:t>
      </w:r>
      <w:r>
        <w:rPr>
          <w:rFonts w:cstheme="minorHAnsi"/>
          <w:b/>
          <w:bCs/>
          <w:color w:val="538135" w:themeColor="accent6" w:themeShade="BF"/>
        </w:rPr>
        <w:t xml:space="preserve">par convection</w:t>
      </w:r>
      <w:r>
        <w:rPr>
          <w:rFonts w:cstheme="minorHAnsi"/>
          <w:color w:val="538135" w:themeColor="accent6" w:themeShade="BF"/>
        </w:rPr>
        <w:t xml:space="preserve">, </w:t>
      </w:r>
      <w:r>
        <w:rPr>
          <w:rFonts w:cstheme="minorHAnsi"/>
          <w:color w:val="538135" w:themeColor="accent6" w:themeShade="BF"/>
        </w:rPr>
        <w:t xml:space="preserve">il existe un </w:t>
      </w:r>
      <w:r>
        <w:rPr>
          <w:rFonts w:cstheme="minorHAnsi"/>
          <w:color w:val="538135" w:themeColor="accent6" w:themeShade="BF"/>
        </w:rPr>
        <w:t xml:space="preserve">mouvement de roches chaudes qui remontent vers la surface et peut entraîner la formation de magma. </w:t>
      </w:r>
      <w:r>
        <w:rPr>
          <w:rFonts w:cstheme="minorHAnsi"/>
          <w:color w:val="538135" w:themeColor="accent6" w:themeShade="BF"/>
        </w:rPr>
      </w:r>
      <w:r>
        <w:rPr>
          <w:rFonts w:cstheme="minorHAnsi"/>
          <w:color w:val="538135" w:themeColor="accent6" w:themeShade="BF"/>
        </w:rPr>
      </w:r>
    </w:p>
    <w:p w14:paraId="42533C3E" w14:textId="77BFD856">
      <w:pPr>
        <w:pBdr/>
        <w:spacing/>
        <w:ind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  <w:color w:val="538135" w:themeColor="accent6" w:themeShade="BF"/>
        </w:rPr>
        <w:t xml:space="preserve">D’après le document 6, on s’aperçoit qu</w:t>
      </w:r>
      <w:r>
        <w:rPr>
          <w:rFonts w:cstheme="minorHAnsi"/>
          <w:color w:val="538135" w:themeColor="accent6" w:themeShade="BF"/>
        </w:rPr>
        <w:t xml:space="preserve">’</w:t>
      </w:r>
      <w:r>
        <w:rPr>
          <w:rFonts w:cstheme="minorHAnsi"/>
          <w:b/>
          <w:bCs/>
          <w:color w:val="538135" w:themeColor="accent6" w:themeShade="BF"/>
        </w:rPr>
        <w:t xml:space="preserve">au niveau des dorsales océaniques</w:t>
      </w:r>
      <w:r>
        <w:rPr>
          <w:rFonts w:cstheme="minorHAnsi"/>
          <w:b/>
          <w:bCs/>
          <w:color w:val="538135" w:themeColor="accent6" w:themeShade="BF"/>
        </w:rPr>
        <w:t xml:space="preserve">,</w:t>
      </w:r>
      <w:r>
        <w:rPr>
          <w:rFonts w:cstheme="minorHAnsi"/>
          <w:b/>
          <w:bCs/>
          <w:color w:val="538135" w:themeColor="accent6" w:themeShade="BF"/>
        </w:rPr>
        <w:t xml:space="preserve"> le flux thermique est le plus important</w:t>
      </w:r>
      <w:r>
        <w:rPr>
          <w:rFonts w:cstheme="minorHAnsi"/>
          <w:color w:val="538135" w:themeColor="accent6" w:themeShade="BF"/>
        </w:rPr>
        <w:t xml:space="preserve">. </w:t>
      </w:r>
      <w:r>
        <w:rPr>
          <w:rFonts w:cstheme="minorHAnsi"/>
          <w:color w:val="538135" w:themeColor="accent6" w:themeShade="BF"/>
        </w:rPr>
        <w:t xml:space="preserve">En conséquence</w:t>
      </w:r>
      <w:r>
        <w:rPr>
          <w:rFonts w:cstheme="minorHAnsi"/>
          <w:color w:val="538135" w:themeColor="accent6" w:themeShade="BF"/>
        </w:rPr>
        <w:t xml:space="preserve">, au niveau des dorsales, du magma remonte et forme le basalte en coussin.</w:t>
      </w:r>
      <w:r>
        <w:rPr>
          <w:rFonts w:cstheme="minorHAnsi"/>
          <w:color w:val="538135" w:themeColor="accent6" w:themeShade="BF"/>
        </w:rPr>
      </w:r>
      <w:r>
        <w:rPr>
          <w:rFonts w:cstheme="minorHAnsi"/>
          <w:color w:val="538135" w:themeColor="accent6" w:themeShade="BF"/>
        </w:rPr>
      </w:r>
    </w:p>
    <w:p w14:paraId="202027CD" w14:textId="0E3AE7C0">
      <w:pPr>
        <w:pBdr/>
        <w:spacing/>
        <w:ind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3">
    <w:name w:val="Table Grid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Table Grid Light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Plain Table 1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2"/>
    <w:basedOn w:val="89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1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2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3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5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6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896"/>
    <w:next w:val="896"/>
    <w:link w:val="8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0">
    <w:name w:val="Heading 2"/>
    <w:basedOn w:val="896"/>
    <w:next w:val="896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6"/>
    <w:next w:val="896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6"/>
    <w:next w:val="896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6"/>
    <w:next w:val="896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6"/>
    <w:next w:val="896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6"/>
    <w:next w:val="896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6"/>
    <w:next w:val="896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6"/>
    <w:next w:val="896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1 Char"/>
    <w:basedOn w:val="897"/>
    <w:link w:val="8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97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97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97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97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97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97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97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96"/>
    <w:next w:val="896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97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896"/>
    <w:next w:val="896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Subtitle Char"/>
    <w:basedOn w:val="897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896"/>
    <w:next w:val="896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>
    <w:name w:val="Quote Char"/>
    <w:basedOn w:val="897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4">
    <w:name w:val="Intense Quote"/>
    <w:basedOn w:val="896"/>
    <w:next w:val="896"/>
    <w:link w:val="86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5">
    <w:name w:val="Intense Quote Char"/>
    <w:basedOn w:val="897"/>
    <w:link w:val="8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6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7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8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69">
    <w:name w:val="Strong"/>
    <w:basedOn w:val="897"/>
    <w:uiPriority w:val="22"/>
    <w:qFormat/>
    <w:pPr>
      <w:pBdr/>
      <w:spacing/>
      <w:ind/>
    </w:pPr>
    <w:rPr>
      <w:b/>
      <w:bCs/>
    </w:rPr>
  </w:style>
  <w:style w:type="character" w:styleId="870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1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2">
    <w:name w:val="Header"/>
    <w:basedOn w:val="896"/>
    <w:link w:val="87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3">
    <w:name w:val="Header Char"/>
    <w:basedOn w:val="897"/>
    <w:link w:val="872"/>
    <w:uiPriority w:val="99"/>
    <w:pPr>
      <w:pBdr/>
      <w:spacing/>
      <w:ind/>
    </w:pPr>
  </w:style>
  <w:style w:type="paragraph" w:styleId="874">
    <w:name w:val="Footer"/>
    <w:basedOn w:val="896"/>
    <w:link w:val="87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5">
    <w:name w:val="Footer Char"/>
    <w:basedOn w:val="897"/>
    <w:link w:val="874"/>
    <w:uiPriority w:val="99"/>
    <w:pPr>
      <w:pBdr/>
      <w:spacing/>
      <w:ind/>
    </w:pPr>
  </w:style>
  <w:style w:type="paragraph" w:styleId="876">
    <w:name w:val="Caption"/>
    <w:basedOn w:val="896"/>
    <w:next w:val="89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7">
    <w:name w:val="footnote text"/>
    <w:basedOn w:val="896"/>
    <w:link w:val="8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8">
    <w:name w:val="Footnote Text Char"/>
    <w:basedOn w:val="897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endnote text"/>
    <w:basedOn w:val="896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Endnote Text Char"/>
    <w:basedOn w:val="897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character" w:styleId="883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6"/>
    <w:next w:val="896"/>
    <w:uiPriority w:val="39"/>
    <w:unhideWhenUsed/>
    <w:pPr>
      <w:pBdr/>
      <w:spacing w:after="100"/>
      <w:ind/>
    </w:pPr>
  </w:style>
  <w:style w:type="paragraph" w:styleId="885">
    <w:name w:val="toc 2"/>
    <w:basedOn w:val="896"/>
    <w:next w:val="896"/>
    <w:uiPriority w:val="39"/>
    <w:unhideWhenUsed/>
    <w:pPr>
      <w:pBdr/>
      <w:spacing w:after="100"/>
      <w:ind w:left="220"/>
    </w:pPr>
  </w:style>
  <w:style w:type="paragraph" w:styleId="886">
    <w:name w:val="toc 3"/>
    <w:basedOn w:val="896"/>
    <w:next w:val="896"/>
    <w:uiPriority w:val="39"/>
    <w:unhideWhenUsed/>
    <w:pPr>
      <w:pBdr/>
      <w:spacing w:after="100"/>
      <w:ind w:left="440"/>
    </w:pPr>
  </w:style>
  <w:style w:type="paragraph" w:styleId="887">
    <w:name w:val="toc 4"/>
    <w:basedOn w:val="896"/>
    <w:next w:val="896"/>
    <w:uiPriority w:val="39"/>
    <w:unhideWhenUsed/>
    <w:pPr>
      <w:pBdr/>
      <w:spacing w:after="100"/>
      <w:ind w:left="660"/>
    </w:pPr>
  </w:style>
  <w:style w:type="paragraph" w:styleId="888">
    <w:name w:val="toc 5"/>
    <w:basedOn w:val="896"/>
    <w:next w:val="896"/>
    <w:uiPriority w:val="39"/>
    <w:unhideWhenUsed/>
    <w:pPr>
      <w:pBdr/>
      <w:spacing w:after="100"/>
      <w:ind w:left="880"/>
    </w:pPr>
  </w:style>
  <w:style w:type="paragraph" w:styleId="889">
    <w:name w:val="toc 6"/>
    <w:basedOn w:val="896"/>
    <w:next w:val="896"/>
    <w:uiPriority w:val="39"/>
    <w:unhideWhenUsed/>
    <w:pPr>
      <w:pBdr/>
      <w:spacing w:after="100"/>
      <w:ind w:left="1100"/>
    </w:pPr>
  </w:style>
  <w:style w:type="paragraph" w:styleId="890">
    <w:name w:val="toc 7"/>
    <w:basedOn w:val="896"/>
    <w:next w:val="896"/>
    <w:uiPriority w:val="39"/>
    <w:unhideWhenUsed/>
    <w:pPr>
      <w:pBdr/>
      <w:spacing w:after="100"/>
      <w:ind w:left="1320"/>
    </w:pPr>
  </w:style>
  <w:style w:type="paragraph" w:styleId="891">
    <w:name w:val="toc 8"/>
    <w:basedOn w:val="896"/>
    <w:next w:val="896"/>
    <w:uiPriority w:val="39"/>
    <w:unhideWhenUsed/>
    <w:pPr>
      <w:pBdr/>
      <w:spacing w:after="100"/>
      <w:ind w:left="1540"/>
    </w:pPr>
  </w:style>
  <w:style w:type="paragraph" w:styleId="892">
    <w:name w:val="toc 9"/>
    <w:basedOn w:val="896"/>
    <w:next w:val="896"/>
    <w:uiPriority w:val="39"/>
    <w:unhideWhenUsed/>
    <w:pPr>
      <w:pBdr/>
      <w:spacing w:after="100"/>
      <w:ind w:left="1760"/>
    </w:pPr>
  </w:style>
  <w:style w:type="character" w:styleId="893">
    <w:name w:val="Placeholder Text"/>
    <w:basedOn w:val="897"/>
    <w:uiPriority w:val="99"/>
    <w:semiHidden/>
    <w:pPr>
      <w:pBdr/>
      <w:spacing/>
      <w:ind/>
    </w:pPr>
    <w:rPr>
      <w:color w:val="666666"/>
    </w:rPr>
  </w:style>
  <w:style w:type="paragraph" w:styleId="894">
    <w:name w:val="TOC Heading"/>
    <w:uiPriority w:val="39"/>
    <w:unhideWhenUsed/>
    <w:pPr>
      <w:pBdr/>
      <w:spacing/>
      <w:ind/>
    </w:pPr>
  </w:style>
  <w:style w:type="paragraph" w:styleId="895">
    <w:name w:val="table of figures"/>
    <w:basedOn w:val="896"/>
    <w:next w:val="896"/>
    <w:uiPriority w:val="99"/>
    <w:unhideWhenUsed/>
    <w:pPr>
      <w:pBdr/>
      <w:spacing w:after="0" w:afterAutospacing="0"/>
      <w:ind/>
    </w:pPr>
  </w:style>
  <w:style w:type="paragraph" w:styleId="896" w:default="1">
    <w:name w:val="Normal"/>
    <w:qFormat/>
    <w:pPr>
      <w:pBdr/>
      <w:spacing/>
      <w:ind/>
    </w:pPr>
  </w:style>
  <w:style w:type="character" w:styleId="897" w:default="1">
    <w:name w:val="Default Paragraph Font"/>
    <w:uiPriority w:val="1"/>
    <w:unhideWhenUsed/>
    <w:pPr>
      <w:pBdr/>
      <w:spacing/>
      <w:ind/>
    </w:pPr>
  </w:style>
  <w:style w:type="table" w:styleId="89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9" w:default="1">
    <w:name w:val="No List"/>
    <w:uiPriority w:val="99"/>
    <w:semiHidden/>
    <w:unhideWhenUsed/>
    <w:pPr>
      <w:pBdr/>
      <w:spacing/>
      <w:ind/>
    </w:pPr>
  </w:style>
  <w:style w:type="paragraph" w:styleId="900">
    <w:name w:val="List Paragraph"/>
    <w:basedOn w:val="896"/>
    <w:uiPriority w:val="34"/>
    <w:qFormat/>
    <w:pPr>
      <w:pBdr/>
      <w:spacing/>
      <w:ind w:left="720"/>
      <w:contextualSpacing w:val="true"/>
    </w:pPr>
  </w:style>
  <w:style w:type="character" w:styleId="901">
    <w:name w:val="Hyperlink"/>
    <w:basedOn w:val="89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2">
    <w:name w:val="Unresolved Mention"/>
    <w:basedOn w:val="89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03">
    <w:name w:val="No Spacing"/>
    <w:uiPriority w:val="1"/>
    <w:qFormat/>
    <w:pPr>
      <w:pBdr/>
      <w:spacing w:after="0" w:line="240" w:lineRule="auto"/>
      <w:ind/>
    </w:pPr>
  </w:style>
  <w:style w:type="paragraph" w:styleId="904" w:customStyle="1">
    <w:name w:val="Table Paragraph"/>
    <w:basedOn w:val="896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jp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media1.svg"/><Relationship Id="rId17" Type="http://schemas.openxmlformats.org/officeDocument/2006/relationships/image" Target="media/image8.png"/><Relationship Id="rId18" Type="http://schemas.openxmlformats.org/officeDocument/2006/relationships/hyperlink" Target="https://svtlyceedevienne.com/term-ens-scientifique/theme-2-le-futur-des-energies/geothermie-et-proprietes-thermiques-de-la-terre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93</cp:revision>
  <dcterms:created xsi:type="dcterms:W3CDTF">2026-04-03T09:15:00Z</dcterms:created>
  <dcterms:modified xsi:type="dcterms:W3CDTF">2026-07-01T14:39:12Z</dcterms:modified>
</cp:coreProperties>
</file>