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70D9" w14:textId="77777777" w:rsidR="009F66E5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Caractéristiques et rôles des vaisseaux sanguins</w:t>
      </w:r>
    </w:p>
    <w:p w14:paraId="740D19FB" w14:textId="77777777" w:rsidR="009F66E5" w:rsidRDefault="00000000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 xml:space="preserve">Niveau de classe </w:t>
      </w:r>
      <w:r>
        <w:rPr>
          <w:rFonts w:ascii="Calibri" w:eastAsia="Calibri" w:hAnsi="Calibri" w:cs="Calibri"/>
        </w:rPr>
        <w:t>: 5e</w:t>
      </w:r>
    </w:p>
    <w:p w14:paraId="35AABAA1" w14:textId="733E8B3E" w:rsidR="009F66E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B0F0"/>
        </w:rPr>
        <w:t>Notion du BO travaillée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>qui s’inscrit d</w:t>
      </w:r>
      <w:r>
        <w:rPr>
          <w:rFonts w:ascii="Calibri" w:eastAsia="Calibri" w:hAnsi="Calibri" w:cs="Calibri"/>
          <w:color w:val="000000" w:themeColor="text1"/>
        </w:rPr>
        <w:t>ans « Le vivant et son évolution</w:t>
      </w:r>
      <w:r w:rsidR="00845711">
        <w:rPr>
          <w:rFonts w:ascii="Calibri" w:eastAsia="Calibri" w:hAnsi="Calibri" w:cs="Calibri"/>
          <w:color w:val="000000" w:themeColor="text1"/>
        </w:rPr>
        <w:t xml:space="preserve"> </w:t>
      </w:r>
      <w:r>
        <w:rPr>
          <w:rFonts w:ascii="Calibri" w:eastAsia="Calibri" w:hAnsi="Calibri" w:cs="Calibri"/>
        </w:rPr>
        <w:t>» &gt;&gt; « </w:t>
      </w:r>
      <w:r>
        <w:t>systèmes de transport dans l’organisme animal</w:t>
      </w:r>
      <w:r>
        <w:rPr>
          <w:rFonts w:ascii="Calibri" w:eastAsia="Calibri" w:hAnsi="Calibri" w:cs="Calibri"/>
          <w:color w:val="FF0000"/>
        </w:rPr>
        <w:t> </w:t>
      </w:r>
      <w:r>
        <w:rPr>
          <w:rFonts w:ascii="Calibri" w:eastAsia="Calibri" w:hAnsi="Calibri" w:cs="Calibri"/>
        </w:rPr>
        <w:t>» :</w:t>
      </w:r>
    </w:p>
    <w:p w14:paraId="71C6837C" w14:textId="77777777" w:rsidR="009F66E5" w:rsidRDefault="00000000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eastAsia="Calibri" w:hAnsi="Calibri" w:cs="Calibri"/>
        </w:rPr>
        <w:t>Relier les besoins en nutriments et dioxygène des cellules animales et le rôle des systèmes de transport dans l'organisme</w:t>
      </w:r>
    </w:p>
    <w:p w14:paraId="67AF1372" w14:textId="77777777" w:rsidR="009F66E5" w:rsidRDefault="009F66E5">
      <w:pPr>
        <w:spacing w:after="0" w:line="240" w:lineRule="auto"/>
        <w:jc w:val="both"/>
        <w:rPr>
          <w:rFonts w:ascii="Calibri" w:hAnsi="Calibri" w:cs="Calibri"/>
        </w:rPr>
      </w:pPr>
    </w:p>
    <w:p w14:paraId="4289EFBB" w14:textId="77777777" w:rsidR="009F66E5" w:rsidRDefault="0000000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Notions fondamentales : </w:t>
      </w:r>
      <w:r>
        <w:rPr>
          <w:rFonts w:ascii="Calibri" w:eastAsia="Calibri" w:hAnsi="Calibri" w:cs="Calibri"/>
        </w:rPr>
        <w:t>vaisseaux sanguins, artères, veines, capillaires</w:t>
      </w:r>
    </w:p>
    <w:p w14:paraId="40BEA151" w14:textId="77777777" w:rsidR="009F66E5" w:rsidRDefault="009F66E5">
      <w:pPr>
        <w:pStyle w:val="Paragraphedeliste"/>
        <w:spacing w:after="0" w:line="240" w:lineRule="auto"/>
        <w:ind w:left="0"/>
        <w:rPr>
          <w:rFonts w:ascii="Calibri" w:hAnsi="Calibri" w:cs="Calibri"/>
        </w:rPr>
      </w:pPr>
    </w:p>
    <w:p w14:paraId="6C3F65BB" w14:textId="77777777" w:rsidR="009F66E5" w:rsidRDefault="00000000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>Compétence travaillée dans l’activité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 xml:space="preserve">: </w:t>
      </w:r>
      <w:r>
        <w:t xml:space="preserve">Présenter les résultats pour les communiquer (tableau) </w:t>
      </w:r>
    </w:p>
    <w:p w14:paraId="572EB7CF" w14:textId="77777777" w:rsidR="009F66E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>Contexte de l’activité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 xml:space="preserve">: Cette activité peut s’intégrer à une séquence pour </w:t>
      </w:r>
      <w:proofErr w:type="spellStart"/>
      <w:r>
        <w:rPr>
          <w:rFonts w:ascii="Calibri" w:eastAsia="Calibri" w:hAnsi="Calibri" w:cs="Calibri"/>
        </w:rPr>
        <w:t>co-construire</w:t>
      </w:r>
      <w:proofErr w:type="spellEnd"/>
      <w:r>
        <w:rPr>
          <w:rFonts w:ascii="Calibri" w:eastAsia="Calibri" w:hAnsi="Calibri" w:cs="Calibri"/>
        </w:rPr>
        <w:t xml:space="preserve"> les notions visées. Elle peut faire suite à l’étude </w:t>
      </w:r>
      <w:r>
        <w:t>des besoins des cellules en nutriments et dioxygène, ainsi qu’à celle des systèmes respiratoire et digestif. Ainsi qu’à la mise en évidence</w:t>
      </w:r>
      <w:r>
        <w:rPr>
          <w:rFonts w:ascii="Calibri" w:eastAsia="Calibri" w:hAnsi="Calibri" w:cs="Calibri"/>
        </w:rPr>
        <w:t xml:space="preserve"> de la nécessité de transport dans l’organisme.</w:t>
      </w:r>
    </w:p>
    <w:p w14:paraId="364E6A39" w14:textId="77777777" w:rsidR="009F66E5" w:rsidRDefault="00000000">
      <w:pPr>
        <w:spacing w:after="0"/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 xml:space="preserve">Contenu de l’activité </w:t>
      </w:r>
      <w:r>
        <w:rPr>
          <w:rFonts w:ascii="Calibri" w:eastAsia="Calibri" w:hAnsi="Calibri" w:cs="Calibri"/>
        </w:rPr>
        <w:t>:</w:t>
      </w:r>
    </w:p>
    <w:p w14:paraId="794DE75E" w14:textId="77777777" w:rsidR="009F66E5" w:rsidRDefault="009F66E5">
      <w:pPr>
        <w:spacing w:after="0"/>
        <w:rPr>
          <w:rFonts w:ascii="Calibri" w:hAnsi="Calibri" w:cs="Calibri"/>
        </w:rPr>
      </w:pPr>
    </w:p>
    <w:p w14:paraId="3CB1F91C" w14:textId="77777777" w:rsidR="009F66E5" w:rsidRDefault="00000000">
      <w:pPr>
        <w:spacing w:after="0"/>
        <w:jc w:val="both"/>
        <w:rPr>
          <w:rFonts w:ascii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u w:val="single"/>
        </w:rPr>
        <w:t>Consigne </w:t>
      </w:r>
      <w:r>
        <w:rPr>
          <w:rFonts w:ascii="Calibri" w:eastAsia="Calibri" w:hAnsi="Calibri" w:cs="Calibri"/>
          <w:color w:val="000000" w:themeColor="text1"/>
        </w:rPr>
        <w:t>: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>
        <w:t>Après observation au microscope optique de différents vaisseaux sanguins et à l’aide du document,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construire un tableau </w:t>
      </w:r>
      <w:r>
        <w:rPr>
          <w:rFonts w:ascii="Calibri" w:eastAsia="Calibri" w:hAnsi="Calibri" w:cs="Calibri"/>
          <w:color w:val="000000" w:themeColor="text1"/>
        </w:rPr>
        <w:t xml:space="preserve">comparatif </w:t>
      </w:r>
      <w:r>
        <w:t>des artères, veines et capillaires</w:t>
      </w:r>
      <w:r>
        <w:rPr>
          <w:rFonts w:ascii="Calibri" w:eastAsia="Calibri" w:hAnsi="Calibri" w:cs="Calibri"/>
          <w:color w:val="000000" w:themeColor="text1"/>
        </w:rPr>
        <w:t xml:space="preserve"> en indiquant leurs caractéristiques (diamètre et aspect de la paroi) et leur rôle dans la circulation sanguine.</w:t>
      </w:r>
    </w:p>
    <w:p w14:paraId="12AE79AC" w14:textId="77777777" w:rsidR="009F66E5" w:rsidRDefault="009F66E5">
      <w:pPr>
        <w:pStyle w:val="Titre1"/>
        <w:spacing w:before="0" w:after="0"/>
        <w:rPr>
          <w:rFonts w:ascii="Calibri" w:eastAsia="Calibri" w:hAnsi="Calibri" w:cs="Calibri"/>
          <w:color w:val="000000" w:themeColor="text1"/>
          <w:spacing w:val="-10"/>
          <w:sz w:val="22"/>
          <w:szCs w:val="22"/>
        </w:rPr>
      </w:pPr>
    </w:p>
    <w:p w14:paraId="4A7E6E6F" w14:textId="77777777" w:rsidR="009F66E5" w:rsidRDefault="00000000">
      <w:pPr>
        <w:pStyle w:val="Titre1"/>
        <w:spacing w:before="0" w:after="0"/>
        <w:rPr>
          <w:rFonts w:ascii="Calibri" w:eastAsia="Calibri" w:hAnsi="Calibri" w:cs="Calibri"/>
          <w:color w:val="000000" w:themeColor="text1"/>
          <w:spacing w:val="-10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Ressources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pacing w:val="-10"/>
          <w:sz w:val="22"/>
          <w:szCs w:val="22"/>
        </w:rPr>
        <w:t xml:space="preserve">: 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Lames microscopiques d’artère, de veine et de </w:t>
      </w:r>
      <w:r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>capillaire et m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icroscopes optiques</w:t>
      </w:r>
    </w:p>
    <w:p w14:paraId="6F5F85F1" w14:textId="77777777" w:rsidR="009F66E5" w:rsidRDefault="009F66E5"/>
    <w:p w14:paraId="3EA264CA" w14:textId="77777777" w:rsidR="009F66E5" w:rsidRDefault="00000000">
      <w:pPr>
        <w:pStyle w:val="Sansinterligne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Document</w:t>
      </w:r>
      <w:r>
        <w:rPr>
          <w:rFonts w:ascii="Calibri" w:eastAsia="Calibri" w:hAnsi="Calibri" w:cs="Calibri"/>
        </w:rPr>
        <w:t> : Schéma simplifié de la circulation sanguine animale</w:t>
      </w:r>
    </w:p>
    <w:p w14:paraId="77016522" w14:textId="77777777" w:rsidR="009F66E5" w:rsidRDefault="00000000">
      <w:pPr>
        <w:pStyle w:val="Paragraphedeliste"/>
        <w:ind w:left="0"/>
        <w:jc w:val="center"/>
        <w:rPr>
          <w:rFonts w:ascii="Calibri" w:hAnsi="Calibri" w:cs="Calibri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1E260A" wp14:editId="24A63B7B">
                <wp:extent cx="4596620" cy="2411891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1247404" name="Image 1"/>
                        <pic:cNvPicPr/>
                      </pic:nvPicPr>
                      <pic:blipFill rotWithShape="1">
                        <a:blip r:embed="rId7"/>
                        <a:srcRect t="25742"/>
                        <a:stretch/>
                      </pic:blipFill>
                      <pic:spPr bwMode="auto">
                        <a:xfrm>
                          <a:off x="0" y="0"/>
                          <a:ext cx="4596619" cy="2411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1.94pt;height:189.91pt;mso-wrap-distance-left:0.00pt;mso-wrap-distance-top:0.00pt;mso-wrap-distance-right:0.00pt;mso-wrap-distance-bottom:0.00pt;rotation:0;z-index:1;" stroked="false">
                <v:imagedata r:id="rId9" o:title="" croptop="16870f" cropleft="0f" cropbottom="0f" cropright="0f"/>
                <o:lock v:ext="edit" rotation="t"/>
              </v:shape>
            </w:pict>
          </mc:Fallback>
        </mc:AlternateContent>
      </w:r>
    </w:p>
    <w:p w14:paraId="0B91BBB2" w14:textId="77777777" w:rsidR="009F66E5" w:rsidRDefault="00000000">
      <w:pPr>
        <w:rPr>
          <w:sz w:val="20"/>
          <w:szCs w:val="20"/>
        </w:rPr>
      </w:pPr>
      <w:r>
        <w:rPr>
          <w:sz w:val="20"/>
          <w:szCs w:val="20"/>
        </w:rPr>
        <w:br w:type="page" w:clear="all"/>
      </w:r>
    </w:p>
    <w:p w14:paraId="70DA5655" w14:textId="77777777" w:rsidR="009F66E5" w:rsidRDefault="00000000">
      <w:pPr>
        <w:pStyle w:val="Paragraphedeliste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lastRenderedPageBreak/>
        <w:t xml:space="preserve">Critères de réussite de la compétence travaillée </w:t>
      </w:r>
      <w:r>
        <w:rPr>
          <w:rFonts w:ascii="Calibri" w:eastAsia="Calibri" w:hAnsi="Calibri" w:cs="Calibri"/>
        </w:rPr>
        <w:t xml:space="preserve">:  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9F66E5" w14:paraId="47C4154C" w14:textId="77777777">
        <w:trPr>
          <w:trHeight w:val="392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032EDD57" w14:textId="77777777" w:rsidR="009F66E5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37EDF9CB" w14:textId="77777777" w:rsidR="009F66E5" w:rsidRDefault="00000000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3F94BA83" w14:textId="77777777" w:rsidR="009F66E5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9F66E5" w14:paraId="7B765409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D90E" w14:textId="77777777" w:rsidR="009F66E5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BCC3" w14:textId="77777777" w:rsidR="009F66E5" w:rsidRDefault="009F66E5">
            <w:pPr>
              <w:jc w:val="center"/>
              <w:rPr>
                <w:rFonts w:cstheme="minorHAnsi"/>
              </w:rPr>
            </w:pPr>
          </w:p>
        </w:tc>
      </w:tr>
      <w:tr w:rsidR="009F66E5" w14:paraId="168A8835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DD40" w14:textId="77777777" w:rsidR="009F66E5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J’ai représenté </w:t>
            </w:r>
            <w:r>
              <w:rPr>
                <w:rFonts w:cstheme="minorHAnsi"/>
                <w:b/>
                <w14:ligatures w14:val="standardContextual"/>
              </w:rPr>
              <w:t>l'ensemble</w:t>
            </w:r>
            <w:r>
              <w:rPr>
                <w:rFonts w:cstheme="minorHAnsi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14:ligatures w14:val="standardContextual"/>
              </w:rPr>
              <w:t>des résultats</w:t>
            </w:r>
            <w:r>
              <w:rPr>
                <w:rFonts w:cstheme="minorHAnsi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9D05" w14:textId="77777777" w:rsidR="009F66E5" w:rsidRDefault="009F66E5">
            <w:pPr>
              <w:jc w:val="center"/>
              <w:rPr>
                <w:rFonts w:cstheme="minorHAnsi"/>
              </w:rPr>
            </w:pPr>
          </w:p>
        </w:tc>
      </w:tr>
      <w:tr w:rsidR="009F66E5" w14:paraId="7A33114D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265B" w14:textId="77777777" w:rsidR="009F66E5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EXACTITUDE </w:t>
            </w:r>
            <w:r>
              <w:rPr>
                <w:rFonts w:cstheme="minorHAnsi"/>
              </w:rPr>
              <w:t xml:space="preserve">: Mon tableau comporte un </w:t>
            </w:r>
            <w:r>
              <w:rPr>
                <w:rFonts w:cstheme="minorHAnsi"/>
                <w:b/>
              </w:rPr>
              <w:t>nombre adapté de colonnes et de lignes</w:t>
            </w:r>
            <w:r>
              <w:rPr>
                <w:rFonts w:cstheme="minorHAnsi"/>
              </w:rPr>
              <w:t xml:space="preserve">, les </w:t>
            </w:r>
            <w:r>
              <w:rPr>
                <w:rFonts w:cstheme="minorHAnsi"/>
                <w:b/>
              </w:rPr>
              <w:t>cellules du tableau</w:t>
            </w:r>
            <w:r>
              <w:rPr>
                <w:rFonts w:cstheme="minorHAnsi"/>
              </w:rPr>
              <w:t xml:space="preserve"> sont renseignées de manière </w:t>
            </w:r>
            <w:r>
              <w:rPr>
                <w:rFonts w:cstheme="minorHAnsi"/>
                <w:b/>
              </w:rPr>
              <w:t>exacte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475F" w14:textId="77777777" w:rsidR="009F66E5" w:rsidRDefault="009F66E5">
            <w:pPr>
              <w:jc w:val="center"/>
              <w:rPr>
                <w:rFonts w:cstheme="minorHAnsi"/>
              </w:rPr>
            </w:pPr>
          </w:p>
        </w:tc>
      </w:tr>
      <w:tr w:rsidR="009F66E5" w14:paraId="6ABAD8C2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B8AD" w14:textId="77777777" w:rsidR="009F66E5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tableau est </w:t>
            </w:r>
            <w:r>
              <w:rPr>
                <w:rFonts w:cstheme="minorHAnsi"/>
                <w:b/>
                <w14:ligatures w14:val="standardContextual"/>
              </w:rPr>
              <w:t>soigné</w:t>
            </w:r>
            <w:r>
              <w:rPr>
                <w:rFonts w:cstheme="minorHAnsi"/>
                <w14:ligatures w14:val="standardContextual"/>
              </w:rPr>
              <w:t xml:space="preserve"> et </w:t>
            </w:r>
            <w:r>
              <w:rPr>
                <w:rFonts w:cstheme="minorHAnsi"/>
                <w:b/>
                <w14:ligatures w14:val="standardContextual"/>
              </w:rPr>
              <w:t>lisible</w:t>
            </w:r>
            <w:r>
              <w:rPr>
                <w:rFonts w:cstheme="minorHAnsi"/>
                <w14:ligatures w14:val="standardContextual"/>
              </w:rPr>
              <w:t xml:space="preserve">. Les </w:t>
            </w:r>
            <w:r>
              <w:rPr>
                <w:rFonts w:cstheme="minorHAnsi"/>
                <w:b/>
                <w14:ligatures w14:val="standardContextual"/>
              </w:rPr>
              <w:t>règles de communication sont respectées</w:t>
            </w:r>
            <w:r>
              <w:rPr>
                <w:rFonts w:cstheme="minorHAnsi"/>
                <w14:ligatures w14:val="standardContextual"/>
              </w:rPr>
              <w:t xml:space="preserve"> : </w:t>
            </w:r>
          </w:p>
          <w:p w14:paraId="6C588881" w14:textId="77777777" w:rsidR="009F66E5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14:ligatures w14:val="standardContextual"/>
              </w:rPr>
              <w:t>--</w:t>
            </w:r>
            <w:r>
              <w:rPr>
                <w:rFonts w:cstheme="minorHAnsi"/>
              </w:rPr>
              <w:t>intitulé des colonnes et lignes indiqué</w:t>
            </w:r>
          </w:p>
          <w:p w14:paraId="1B79BDE4" w14:textId="77777777" w:rsidR="009F66E5" w:rsidRDefault="00000000">
            <w:pPr>
              <w:rPr>
                <w:rFonts w:cstheme="minorHAnsi"/>
              </w:rPr>
            </w:pPr>
            <w:r>
              <w:rPr>
                <w:rFonts w:cstheme="minorHAnsi"/>
                <w14:ligatures w14:val="standardContextual"/>
              </w:rPr>
              <w:t xml:space="preserve">- </w:t>
            </w:r>
            <w:r>
              <w:rPr>
                <w:rFonts w:cstheme="minorHAnsi"/>
                <w:b/>
                <w14:ligatures w14:val="standardContextual"/>
              </w:rPr>
              <w:t>titre</w:t>
            </w:r>
            <w:r>
              <w:rPr>
                <w:rFonts w:cstheme="minorHAnsi"/>
                <w14:ligatures w14:val="standardContextual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A594" w14:textId="77777777" w:rsidR="009F66E5" w:rsidRDefault="009F66E5">
            <w:pPr>
              <w:jc w:val="center"/>
              <w:rPr>
                <w:rFonts w:cstheme="minorHAnsi"/>
              </w:rPr>
            </w:pPr>
          </w:p>
        </w:tc>
      </w:tr>
    </w:tbl>
    <w:p w14:paraId="1D1A7AF2" w14:textId="77777777" w:rsidR="009F66E5" w:rsidRDefault="009F66E5">
      <w:pPr>
        <w:rPr>
          <w:rFonts w:ascii="Calibri" w:eastAsia="Calibri" w:hAnsi="Calibri" w:cs="Calibri"/>
          <w:color w:val="FF0000"/>
        </w:rPr>
      </w:pPr>
    </w:p>
    <w:p w14:paraId="1BEB620B" w14:textId="77777777" w:rsidR="009F66E5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>ANNEXES </w:t>
      </w:r>
      <w:r>
        <w:rPr>
          <w:rFonts w:ascii="Calibri" w:eastAsia="Calibri" w:hAnsi="Calibri" w:cs="Calibri"/>
        </w:rPr>
        <w:t xml:space="preserve">: </w:t>
      </w:r>
    </w:p>
    <w:p w14:paraId="301D0874" w14:textId="77777777" w:rsidR="009F66E5" w:rsidRDefault="00000000">
      <w:pPr>
        <w:pStyle w:val="Titre1"/>
        <w:spacing w:before="20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Production attendue </w:t>
      </w:r>
      <w:r>
        <w:rPr>
          <w:rFonts w:ascii="Calibri" w:eastAsia="Calibri" w:hAnsi="Calibri" w:cs="Calibri"/>
          <w:b/>
          <w:bCs/>
          <w:color w:val="000000" w:themeColor="text1"/>
          <w:spacing w:val="-10"/>
          <w:sz w:val="22"/>
          <w:szCs w:val="22"/>
        </w:rPr>
        <w:t>:</w:t>
      </w:r>
    </w:p>
    <w:p w14:paraId="64DA166A" w14:textId="77777777" w:rsidR="009F66E5" w:rsidRDefault="00000000">
      <w:pPr>
        <w:pStyle w:val="Corpsdetexte1"/>
        <w:spacing w:before="200" w:after="240" w:line="276" w:lineRule="auto"/>
        <w:ind w:left="0" w:right="729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tailles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ci-dessous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sont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indiquées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titre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indicatif.</w:t>
      </w:r>
    </w:p>
    <w:tbl>
      <w:tblPr>
        <w:tblW w:w="0" w:type="auto"/>
        <w:tblInd w:w="-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693"/>
        <w:gridCol w:w="2693"/>
        <w:gridCol w:w="3118"/>
      </w:tblGrid>
      <w:tr w:rsidR="009F66E5" w14:paraId="6D084A4F" w14:textId="77777777">
        <w:trPr>
          <w:trHeight w:val="479"/>
        </w:trPr>
        <w:tc>
          <w:tcPr>
            <w:tcW w:w="1559" w:type="dxa"/>
          </w:tcPr>
          <w:p w14:paraId="1D9ADD44" w14:textId="77777777" w:rsidR="009F66E5" w:rsidRDefault="009F66E5">
            <w:pPr>
              <w:pStyle w:val="TableParagraph"/>
            </w:pPr>
          </w:p>
        </w:tc>
        <w:tc>
          <w:tcPr>
            <w:tcW w:w="2693" w:type="dxa"/>
          </w:tcPr>
          <w:p w14:paraId="59273DBD" w14:textId="77777777" w:rsidR="009F66E5" w:rsidRDefault="00000000">
            <w:pPr>
              <w:pStyle w:val="TableParagraph"/>
              <w:spacing w:before="107"/>
              <w:ind w:right="130"/>
              <w:jc w:val="center"/>
              <w:rPr>
                <w:b/>
              </w:rPr>
            </w:pPr>
            <w:r>
              <w:rPr>
                <w:b/>
                <w:spacing w:val="-2"/>
              </w:rPr>
              <w:t>Artères</w:t>
            </w:r>
          </w:p>
        </w:tc>
        <w:tc>
          <w:tcPr>
            <w:tcW w:w="2693" w:type="dxa"/>
          </w:tcPr>
          <w:p w14:paraId="517852CD" w14:textId="77777777" w:rsidR="009F66E5" w:rsidRDefault="00000000">
            <w:pPr>
              <w:pStyle w:val="TableParagraph"/>
              <w:spacing w:before="107"/>
              <w:ind w:left="82" w:right="64"/>
              <w:jc w:val="center"/>
              <w:rPr>
                <w:b/>
              </w:rPr>
            </w:pPr>
            <w:r>
              <w:rPr>
                <w:b/>
                <w:spacing w:val="-2"/>
              </w:rPr>
              <w:t>Veines</w:t>
            </w:r>
          </w:p>
        </w:tc>
        <w:tc>
          <w:tcPr>
            <w:tcW w:w="3118" w:type="dxa"/>
          </w:tcPr>
          <w:p w14:paraId="100D65D5" w14:textId="77777777" w:rsidR="009F66E5" w:rsidRDefault="00000000">
            <w:pPr>
              <w:pStyle w:val="TableParagraph"/>
              <w:spacing w:before="107"/>
              <w:ind w:right="150"/>
              <w:jc w:val="center"/>
              <w:rPr>
                <w:b/>
              </w:rPr>
            </w:pPr>
            <w:r>
              <w:rPr>
                <w:b/>
                <w:spacing w:val="-2"/>
              </w:rPr>
              <w:t>Capillaires</w:t>
            </w:r>
          </w:p>
        </w:tc>
      </w:tr>
      <w:tr w:rsidR="009F66E5" w14:paraId="4B43C990" w14:textId="77777777">
        <w:trPr>
          <w:trHeight w:val="479"/>
        </w:trPr>
        <w:tc>
          <w:tcPr>
            <w:tcW w:w="1559" w:type="dxa"/>
          </w:tcPr>
          <w:p w14:paraId="72179FCC" w14:textId="77777777" w:rsidR="009F66E5" w:rsidRDefault="00000000">
            <w:pPr>
              <w:pStyle w:val="TableParagraph"/>
              <w:spacing w:before="108"/>
              <w:ind w:right="140"/>
              <w:jc w:val="center"/>
              <w:rPr>
                <w:b/>
              </w:rPr>
            </w:pPr>
            <w:r>
              <w:rPr>
                <w:b/>
              </w:rPr>
              <w:t>Taille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mm)</w:t>
            </w:r>
          </w:p>
        </w:tc>
        <w:tc>
          <w:tcPr>
            <w:tcW w:w="2693" w:type="dxa"/>
          </w:tcPr>
          <w:p w14:paraId="0F5A52EB" w14:textId="77777777" w:rsidR="009F66E5" w:rsidRDefault="00000000">
            <w:pPr>
              <w:pStyle w:val="TableParagraph"/>
              <w:spacing w:before="108"/>
              <w:ind w:right="130"/>
              <w:jc w:val="center"/>
            </w:pPr>
            <w:r>
              <w:t xml:space="preserve">2 à </w:t>
            </w:r>
            <w:r>
              <w:rPr>
                <w:spacing w:val="-5"/>
              </w:rPr>
              <w:t>25</w:t>
            </w:r>
          </w:p>
        </w:tc>
        <w:tc>
          <w:tcPr>
            <w:tcW w:w="2693" w:type="dxa"/>
          </w:tcPr>
          <w:p w14:paraId="172BB3F3" w14:textId="77777777" w:rsidR="009F66E5" w:rsidRDefault="00000000">
            <w:pPr>
              <w:pStyle w:val="TableParagraph"/>
              <w:spacing w:before="108"/>
              <w:ind w:left="82" w:right="64"/>
              <w:jc w:val="center"/>
            </w:pPr>
            <w:r>
              <w:t xml:space="preserve">2 à </w:t>
            </w:r>
            <w:r>
              <w:rPr>
                <w:spacing w:val="-5"/>
              </w:rPr>
              <w:t>30</w:t>
            </w:r>
          </w:p>
        </w:tc>
        <w:tc>
          <w:tcPr>
            <w:tcW w:w="3118" w:type="dxa"/>
          </w:tcPr>
          <w:p w14:paraId="02A33C0F" w14:textId="77777777" w:rsidR="009F66E5" w:rsidRDefault="00000000">
            <w:pPr>
              <w:pStyle w:val="TableParagraph"/>
              <w:spacing w:before="108"/>
              <w:ind w:right="150"/>
              <w:jc w:val="center"/>
            </w:pPr>
            <w:r>
              <w:rPr>
                <w:spacing w:val="-4"/>
              </w:rPr>
              <w:t>&lt;1mm</w:t>
            </w:r>
          </w:p>
        </w:tc>
      </w:tr>
      <w:tr w:rsidR="009F66E5" w14:paraId="5E0F85AD" w14:textId="77777777">
        <w:trPr>
          <w:trHeight w:val="480"/>
        </w:trPr>
        <w:tc>
          <w:tcPr>
            <w:tcW w:w="1559" w:type="dxa"/>
          </w:tcPr>
          <w:p w14:paraId="02988969" w14:textId="77777777" w:rsidR="009F66E5" w:rsidRDefault="00000000">
            <w:pPr>
              <w:pStyle w:val="TableParagraph"/>
              <w:spacing w:before="109"/>
              <w:ind w:right="140"/>
              <w:jc w:val="center"/>
              <w:rPr>
                <w:b/>
              </w:rPr>
            </w:pPr>
            <w:r>
              <w:rPr>
                <w:b/>
                <w:spacing w:val="-2"/>
              </w:rPr>
              <w:t>Paroi</w:t>
            </w:r>
          </w:p>
        </w:tc>
        <w:tc>
          <w:tcPr>
            <w:tcW w:w="2693" w:type="dxa"/>
          </w:tcPr>
          <w:p w14:paraId="30DC416F" w14:textId="77777777" w:rsidR="009F66E5" w:rsidRDefault="00000000">
            <w:pPr>
              <w:pStyle w:val="TableParagraph"/>
              <w:spacing w:before="109"/>
              <w:ind w:right="130"/>
              <w:jc w:val="center"/>
            </w:pPr>
            <w:r>
              <w:t xml:space="preserve">Paroi </w:t>
            </w:r>
            <w:r>
              <w:rPr>
                <w:spacing w:val="-2"/>
              </w:rPr>
              <w:t>épaisse</w:t>
            </w:r>
          </w:p>
        </w:tc>
        <w:tc>
          <w:tcPr>
            <w:tcW w:w="2693" w:type="dxa"/>
          </w:tcPr>
          <w:p w14:paraId="0CC71353" w14:textId="77777777" w:rsidR="009F66E5" w:rsidRDefault="00000000">
            <w:pPr>
              <w:pStyle w:val="TableParagraph"/>
              <w:spacing w:before="109"/>
              <w:ind w:left="82" w:right="64"/>
              <w:jc w:val="center"/>
            </w:pPr>
            <w:r>
              <w:t xml:space="preserve">Paroi fine et </w:t>
            </w:r>
            <w:r>
              <w:rPr>
                <w:spacing w:val="-2"/>
              </w:rPr>
              <w:t>flasque</w:t>
            </w:r>
          </w:p>
        </w:tc>
        <w:tc>
          <w:tcPr>
            <w:tcW w:w="3118" w:type="dxa"/>
          </w:tcPr>
          <w:p w14:paraId="4C3D1305" w14:textId="77777777" w:rsidR="009F66E5" w:rsidRDefault="00000000">
            <w:pPr>
              <w:pStyle w:val="TableParagraph"/>
              <w:spacing w:before="109"/>
              <w:ind w:right="150"/>
              <w:jc w:val="center"/>
            </w:pPr>
            <w:r>
              <w:t xml:space="preserve">Paroi très </w:t>
            </w:r>
            <w:r>
              <w:rPr>
                <w:spacing w:val="-4"/>
              </w:rPr>
              <w:t>fine</w:t>
            </w:r>
          </w:p>
        </w:tc>
      </w:tr>
      <w:tr w:rsidR="009F66E5" w14:paraId="6124F344" w14:textId="77777777">
        <w:trPr>
          <w:trHeight w:val="802"/>
        </w:trPr>
        <w:tc>
          <w:tcPr>
            <w:tcW w:w="1559" w:type="dxa"/>
          </w:tcPr>
          <w:p w14:paraId="1488160B" w14:textId="77777777" w:rsidR="009F66E5" w:rsidRDefault="00000000">
            <w:pPr>
              <w:pStyle w:val="TableParagraph"/>
              <w:spacing w:before="110"/>
              <w:ind w:right="140"/>
              <w:jc w:val="center"/>
              <w:rPr>
                <w:b/>
              </w:rPr>
            </w:pPr>
            <w:r>
              <w:rPr>
                <w:b/>
                <w:spacing w:val="-2"/>
              </w:rPr>
              <w:t>Rôle(s)</w:t>
            </w:r>
          </w:p>
        </w:tc>
        <w:tc>
          <w:tcPr>
            <w:tcW w:w="2693" w:type="dxa"/>
          </w:tcPr>
          <w:p w14:paraId="43C24F74" w14:textId="77777777" w:rsidR="009F66E5" w:rsidRDefault="00000000">
            <w:pPr>
              <w:pStyle w:val="TableParagraph"/>
              <w:spacing w:before="110"/>
              <w:ind w:right="127"/>
              <w:jc w:val="center"/>
            </w:pPr>
            <w:r>
              <w:t>Faire</w:t>
            </w:r>
            <w:r>
              <w:rPr>
                <w:spacing w:val="-13"/>
              </w:rPr>
              <w:t xml:space="preserve"> </w:t>
            </w:r>
            <w:r>
              <w:t>circuler</w:t>
            </w:r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r>
              <w:t>sang depuis le cœur vers les organes</w:t>
            </w:r>
          </w:p>
        </w:tc>
        <w:tc>
          <w:tcPr>
            <w:tcW w:w="2693" w:type="dxa"/>
          </w:tcPr>
          <w:p w14:paraId="106EFC78" w14:textId="77777777" w:rsidR="009F66E5" w:rsidRDefault="00000000">
            <w:pPr>
              <w:pStyle w:val="TableParagraph"/>
              <w:spacing w:before="110"/>
              <w:ind w:left="82" w:right="61"/>
              <w:jc w:val="center"/>
            </w:pPr>
            <w:r>
              <w:t>Faire</w:t>
            </w:r>
            <w:r>
              <w:rPr>
                <w:spacing w:val="-13"/>
              </w:rPr>
              <w:t xml:space="preserve"> </w:t>
            </w:r>
            <w:r>
              <w:t>circuler</w:t>
            </w:r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r>
              <w:t xml:space="preserve">sang des organes vers le </w:t>
            </w:r>
            <w:r>
              <w:rPr>
                <w:spacing w:val="-2"/>
              </w:rPr>
              <w:t>cœur</w:t>
            </w:r>
          </w:p>
        </w:tc>
        <w:tc>
          <w:tcPr>
            <w:tcW w:w="3118" w:type="dxa"/>
          </w:tcPr>
          <w:p w14:paraId="0CD84D95" w14:textId="77777777" w:rsidR="009F66E5" w:rsidRDefault="00000000">
            <w:pPr>
              <w:pStyle w:val="TableParagraph"/>
              <w:spacing w:before="110"/>
              <w:ind w:left="11"/>
              <w:jc w:val="center"/>
            </w:pPr>
            <w:r>
              <w:t>Relier</w:t>
            </w:r>
            <w:r>
              <w:rPr>
                <w:spacing w:val="-10"/>
              </w:rPr>
              <w:t xml:space="preserve"> </w:t>
            </w:r>
            <w:r>
              <w:t>les</w:t>
            </w:r>
            <w:r>
              <w:rPr>
                <w:spacing w:val="-10"/>
              </w:rPr>
              <w:t xml:space="preserve"> </w:t>
            </w:r>
            <w:r>
              <w:t>artères</w:t>
            </w:r>
            <w:r>
              <w:rPr>
                <w:spacing w:val="-10"/>
              </w:rPr>
              <w:t xml:space="preserve"> </w:t>
            </w:r>
            <w:r>
              <w:t>et</w:t>
            </w:r>
            <w:r>
              <w:rPr>
                <w:spacing w:val="-10"/>
              </w:rPr>
              <w:t xml:space="preserve"> </w:t>
            </w:r>
            <w:r>
              <w:t>les veines aux organes + zone d’échange</w:t>
            </w:r>
          </w:p>
        </w:tc>
      </w:tr>
    </w:tbl>
    <w:p w14:paraId="61956300" w14:textId="77777777" w:rsidR="009F66E5" w:rsidRDefault="009F66E5">
      <w:pPr>
        <w:pStyle w:val="Corpsdetexte1"/>
        <w:spacing w:line="276" w:lineRule="auto"/>
        <w:ind w:left="0"/>
        <w:jc w:val="center"/>
        <w:rPr>
          <w:rFonts w:ascii="Calibri" w:hAnsi="Calibri" w:cs="Calibri"/>
          <w:sz w:val="22"/>
          <w:szCs w:val="22"/>
        </w:rPr>
      </w:pPr>
    </w:p>
    <w:p w14:paraId="3B03D509" w14:textId="77777777" w:rsidR="009F66E5" w:rsidRDefault="00000000">
      <w:pPr>
        <w:pStyle w:val="Corpsdetexte1"/>
        <w:spacing w:line="276" w:lineRule="auto"/>
        <w:ind w:left="0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Tableau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comparatif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des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différents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vaisseaux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sanguins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d’un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organisme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animal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illustrant</w:t>
      </w:r>
      <w:r>
        <w:rPr>
          <w:rFonts w:ascii="Calibri" w:eastAsia="Calibri" w:hAnsi="Calibri" w:cs="Calibri"/>
          <w:spacing w:val="-7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leurs principales caractéristiques et leur fonction dans la circulation sanguine</w:t>
      </w:r>
    </w:p>
    <w:p w14:paraId="1D10928A" w14:textId="77777777" w:rsidR="009F66E5" w:rsidRDefault="009F66E5">
      <w:pPr>
        <w:rPr>
          <w:rFonts w:ascii="Calibri" w:hAnsi="Calibri" w:cs="Calibri"/>
          <w:color w:val="FF0000"/>
        </w:rPr>
      </w:pPr>
    </w:p>
    <w:p w14:paraId="1FD26A90" w14:textId="77777777" w:rsidR="009F66E5" w:rsidRDefault="009F66E5">
      <w:pPr>
        <w:rPr>
          <w:rFonts w:ascii="Calibri" w:hAnsi="Calibri" w:cs="Calibri"/>
          <w:color w:val="FF0000"/>
        </w:rPr>
      </w:pPr>
    </w:p>
    <w:p w14:paraId="664ED327" w14:textId="77777777" w:rsidR="009F66E5" w:rsidRDefault="009F66E5">
      <w:pPr>
        <w:rPr>
          <w:rFonts w:ascii="Calibri" w:hAnsi="Calibri" w:cs="Calibri"/>
          <w:color w:val="FF0000"/>
        </w:rPr>
      </w:pPr>
    </w:p>
    <w:p w14:paraId="79076BE3" w14:textId="77777777" w:rsidR="009F66E5" w:rsidRDefault="009F66E5">
      <w:pPr>
        <w:rPr>
          <w:rFonts w:ascii="Calibri" w:hAnsi="Calibri" w:cs="Calibri"/>
          <w:color w:val="FF0000"/>
        </w:rPr>
      </w:pPr>
    </w:p>
    <w:p w14:paraId="2CC2D2CF" w14:textId="77777777" w:rsidR="009F66E5" w:rsidRDefault="009F66E5">
      <w:pPr>
        <w:rPr>
          <w:rFonts w:ascii="Calibri" w:hAnsi="Calibri" w:cs="Calibri"/>
          <w:color w:val="FF0000"/>
        </w:rPr>
      </w:pPr>
    </w:p>
    <w:sectPr w:rsidR="009F66E5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DD27F" w14:textId="77777777" w:rsidR="00F76032" w:rsidRDefault="00F76032">
      <w:pPr>
        <w:spacing w:after="0" w:line="240" w:lineRule="auto"/>
      </w:pPr>
      <w:r>
        <w:separator/>
      </w:r>
    </w:p>
  </w:endnote>
  <w:endnote w:type="continuationSeparator" w:id="0">
    <w:p w14:paraId="6E7D7AB0" w14:textId="77777777" w:rsidR="00F76032" w:rsidRDefault="00F7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7C33" w14:textId="77777777" w:rsidR="00F76032" w:rsidRDefault="00F76032">
      <w:pPr>
        <w:spacing w:after="0" w:line="240" w:lineRule="auto"/>
      </w:pPr>
      <w:r>
        <w:separator/>
      </w:r>
    </w:p>
  </w:footnote>
  <w:footnote w:type="continuationSeparator" w:id="0">
    <w:p w14:paraId="7A52E687" w14:textId="77777777" w:rsidR="00F76032" w:rsidRDefault="00F76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0A9C78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B5737"/>
    <w:multiLevelType w:val="multilevel"/>
    <w:tmpl w:val="3B3CFA7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42D12C2"/>
    <w:multiLevelType w:val="multilevel"/>
    <w:tmpl w:val="86CE12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D0166"/>
    <w:multiLevelType w:val="multilevel"/>
    <w:tmpl w:val="695C7F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53F11"/>
    <w:multiLevelType w:val="multilevel"/>
    <w:tmpl w:val="326E3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61B73"/>
    <w:multiLevelType w:val="multilevel"/>
    <w:tmpl w:val="CECE741A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DDB93"/>
    <w:multiLevelType w:val="multilevel"/>
    <w:tmpl w:val="4006AC9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28E39D9"/>
    <w:multiLevelType w:val="multilevel"/>
    <w:tmpl w:val="8DF8C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40420"/>
    <w:multiLevelType w:val="multilevel"/>
    <w:tmpl w:val="FB1A9DD4"/>
    <w:lvl w:ilvl="0">
      <w:numFmt w:val="bullet"/>
      <w:lvlText w:val="-"/>
      <w:lvlJc w:val="left"/>
      <w:pPr>
        <w:ind w:left="128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2344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472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536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60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66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728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792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7448347E"/>
    <w:multiLevelType w:val="multilevel"/>
    <w:tmpl w:val="BC3E0F8A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014108738">
    <w:abstractNumId w:val="4"/>
  </w:num>
  <w:num w:numId="2" w16cid:durableId="1288051658">
    <w:abstractNumId w:val="3"/>
  </w:num>
  <w:num w:numId="3" w16cid:durableId="1801267418">
    <w:abstractNumId w:val="7"/>
  </w:num>
  <w:num w:numId="4" w16cid:durableId="404180156">
    <w:abstractNumId w:val="9"/>
  </w:num>
  <w:num w:numId="5" w16cid:durableId="915630180">
    <w:abstractNumId w:val="5"/>
  </w:num>
  <w:num w:numId="6" w16cid:durableId="683551478">
    <w:abstractNumId w:val="0"/>
  </w:num>
  <w:num w:numId="7" w16cid:durableId="1793016915">
    <w:abstractNumId w:val="1"/>
  </w:num>
  <w:num w:numId="8" w16cid:durableId="907614765">
    <w:abstractNumId w:val="2"/>
  </w:num>
  <w:num w:numId="9" w16cid:durableId="1175535443">
    <w:abstractNumId w:val="8"/>
  </w:num>
  <w:num w:numId="10" w16cid:durableId="1057775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E5"/>
    <w:rsid w:val="00845711"/>
    <w:rsid w:val="009F66E5"/>
    <w:rsid w:val="00F76032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013B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zh-CN" w:bidi="hi-IN"/>
    </w:rPr>
  </w:style>
  <w:style w:type="paragraph" w:customStyle="1" w:styleId="Corpsdetexte1">
    <w:name w:val="Corps de texte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566"/>
    </w:pPr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8</cp:revision>
  <cp:lastPrinted>2026-07-10T15:24:00Z</cp:lastPrinted>
  <dcterms:created xsi:type="dcterms:W3CDTF">2026-04-02T10:53:00Z</dcterms:created>
  <dcterms:modified xsi:type="dcterms:W3CDTF">2026-07-10T15:24:00Z</dcterms:modified>
</cp:coreProperties>
</file>