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33549" w14:textId="77777777" w:rsidR="008F457F" w:rsidRDefault="00000000">
      <w:pPr>
        <w:spacing w:before="100" w:beforeAutospacing="1" w:after="100" w:afterAutospacing="1"/>
        <w:jc w:val="center"/>
        <w:outlineLvl w:val="2"/>
        <w:rPr>
          <w:rFonts w:eastAsia="Times New Roman" w:cstheme="minorHAnsi"/>
          <w:b/>
          <w:bCs/>
          <w:sz w:val="32"/>
          <w:lang w:eastAsia="fr-FR"/>
        </w:rPr>
      </w:pPr>
      <w:r>
        <w:rPr>
          <w:rFonts w:eastAsia="Times New Roman" w:cstheme="minorHAnsi"/>
          <w:b/>
          <w:bCs/>
          <w:sz w:val="32"/>
          <w:lang w:eastAsia="fr-FR"/>
        </w:rPr>
        <w:t>Les phéromones chez les insectes : quand le message n’est plus compris</w:t>
      </w:r>
    </w:p>
    <w:p w14:paraId="0ABFF3FC" w14:textId="77777777" w:rsidR="008F457F" w:rsidRDefault="00000000">
      <w:pPr>
        <w:jc w:val="both"/>
        <w:rPr>
          <w:rFonts w:cstheme="minorHAnsi"/>
        </w:rPr>
      </w:pPr>
      <w:r>
        <w:rPr>
          <w:rFonts w:cstheme="minorHAnsi"/>
          <w:b/>
          <w:color w:val="00B0F0"/>
        </w:rPr>
        <w:t xml:space="preserve">Niveau de classe </w:t>
      </w:r>
      <w:r>
        <w:rPr>
          <w:rFonts w:cstheme="minorHAnsi"/>
        </w:rPr>
        <w:t>: seconde</w:t>
      </w:r>
    </w:p>
    <w:p w14:paraId="00FFC273" w14:textId="77777777" w:rsidR="008F457F" w:rsidRDefault="00000000">
      <w:pPr>
        <w:rPr>
          <w:rFonts w:cstheme="minorHAnsi"/>
        </w:rPr>
      </w:pPr>
      <w:r>
        <w:rPr>
          <w:rFonts w:cstheme="minorHAnsi"/>
          <w:b/>
          <w:color w:val="00B0F0"/>
        </w:rPr>
        <w:t>Notion du BO travaillée</w:t>
      </w:r>
      <w:r>
        <w:rPr>
          <w:rFonts w:cstheme="minorHAnsi"/>
        </w:rPr>
        <w:t xml:space="preserve"> qui s’inscrit dans « </w:t>
      </w:r>
      <w:r>
        <w:rPr>
          <w:rFonts w:cstheme="minorHAnsi"/>
          <w:color w:val="000000" w:themeColor="text1"/>
        </w:rPr>
        <w:t>La Terre la Vie et l’organisation du vivant </w:t>
      </w:r>
      <w:r>
        <w:rPr>
          <w:rFonts w:cstheme="minorHAnsi"/>
        </w:rPr>
        <w:t>» &gt;&gt; « </w:t>
      </w:r>
      <w:r>
        <w:rPr>
          <w:rFonts w:cstheme="minorHAnsi"/>
          <w:color w:val="000000" w:themeColor="text1"/>
        </w:rPr>
        <w:t>Communication intra-spécifique et sélection sexuelle » </w:t>
      </w:r>
      <w:r>
        <w:rPr>
          <w:rFonts w:cstheme="minorHAnsi"/>
        </w:rPr>
        <w:t>:</w:t>
      </w:r>
    </w:p>
    <w:p w14:paraId="6ED35638" w14:textId="77777777" w:rsidR="008F457F" w:rsidRDefault="00000000">
      <w:pPr>
        <w:rPr>
          <w:rFonts w:cstheme="minorHAnsi"/>
        </w:rPr>
      </w:pPr>
      <w:r>
        <w:rPr>
          <w:rFonts w:cstheme="minorHAnsi"/>
          <w:bCs/>
        </w:rPr>
        <w:t>Communication intra-spécifique et sélection sexuelle. Des difficultés dans la réception du signal peuvent générer sur le long terme un isolement reproducteur entre organismes de la même espèce et être à l’origine d’un évènement de spéciation.</w:t>
      </w:r>
      <w:r>
        <w:rPr>
          <w:rFonts w:cstheme="minorHAnsi"/>
        </w:rPr>
        <w:t xml:space="preserve"> </w:t>
      </w:r>
    </w:p>
    <w:p w14:paraId="3C9F9523" w14:textId="77777777" w:rsidR="008F457F" w:rsidRDefault="00000000">
      <w:pPr>
        <w:pStyle w:val="Paragraphedeliste"/>
        <w:numPr>
          <w:ilvl w:val="0"/>
          <w:numId w:val="1"/>
        </w:numPr>
        <w:spacing w:after="0" w:line="240" w:lineRule="auto"/>
        <w:jc w:val="both"/>
        <w:rPr>
          <w:rFonts w:cstheme="minorHAnsi"/>
          <w:b/>
        </w:rPr>
      </w:pPr>
      <w:r>
        <w:rPr>
          <w:rFonts w:cstheme="minorHAnsi"/>
          <w:b/>
        </w:rPr>
        <w:t xml:space="preserve">L’activité vise au réinvestissement des connaissances acquises en classe sur le phénomène de spéciation engendré par un isolement reproducteur lié à la communication intraspécifique. </w:t>
      </w:r>
    </w:p>
    <w:p w14:paraId="51292938" w14:textId="77777777" w:rsidR="008F457F" w:rsidRDefault="008F457F">
      <w:pPr>
        <w:pStyle w:val="Paragraphedeliste"/>
        <w:spacing w:after="0" w:line="240" w:lineRule="auto"/>
        <w:jc w:val="both"/>
        <w:rPr>
          <w:rFonts w:cstheme="minorHAnsi"/>
          <w:b/>
        </w:rPr>
      </w:pPr>
    </w:p>
    <w:p w14:paraId="331F2A74" w14:textId="77777777" w:rsidR="008F457F" w:rsidRDefault="00000000">
      <w:pPr>
        <w:rPr>
          <w:rFonts w:cstheme="minorHAnsi"/>
        </w:rPr>
      </w:pPr>
      <w:r>
        <w:rPr>
          <w:rFonts w:cstheme="minorHAnsi"/>
          <w:b/>
          <w:color w:val="00B0F0"/>
        </w:rPr>
        <w:t>Compétence travaillée dans l’activité</w:t>
      </w:r>
      <w:r>
        <w:rPr>
          <w:rFonts w:cstheme="minorHAnsi"/>
          <w:color w:val="00B0F0"/>
        </w:rPr>
        <w:t> </w:t>
      </w:r>
      <w:r>
        <w:rPr>
          <w:rFonts w:cstheme="minorHAnsi"/>
        </w:rPr>
        <w:t xml:space="preserve">: </w:t>
      </w:r>
      <w:r>
        <w:rPr>
          <w:rFonts w:cstheme="minorHAnsi"/>
          <w:bCs/>
        </w:rPr>
        <w:t>Rédiger un texte explicatif</w:t>
      </w:r>
      <w:r>
        <w:rPr>
          <w:rFonts w:cstheme="minorHAnsi"/>
        </w:rPr>
        <w:t xml:space="preserve"> </w:t>
      </w:r>
    </w:p>
    <w:p w14:paraId="158F4680" w14:textId="77777777" w:rsidR="004A6151" w:rsidRDefault="00000000" w:rsidP="004A6151">
      <w:pPr>
        <w:jc w:val="both"/>
        <w:rPr>
          <w:rFonts w:cstheme="minorHAnsi"/>
        </w:rPr>
      </w:pPr>
      <w:r>
        <w:rPr>
          <w:rFonts w:cstheme="minorHAnsi"/>
          <w:b/>
          <w:bCs/>
          <w:color w:val="149FEC"/>
        </w:rPr>
        <w:t xml:space="preserve">Contexte de l’activité : </w:t>
      </w:r>
      <w:r w:rsidR="004A6151" w:rsidRPr="006C5646">
        <w:rPr>
          <w:rFonts w:cstheme="minorHAnsi"/>
        </w:rPr>
        <w:t>Après avoir co-construit les notions avec les élèves, cette activité pourra être utilisée pour les former à rédiger un texte explicatif en prenant appui sur des connaissances.</w:t>
      </w:r>
    </w:p>
    <w:p w14:paraId="69FFFF2B" w14:textId="34906721" w:rsidR="008F457F" w:rsidRDefault="00000000" w:rsidP="004A6151">
      <w:pPr>
        <w:jc w:val="both"/>
      </w:pPr>
      <w:r>
        <w:rPr>
          <w:b/>
          <w:color w:val="00B0F0"/>
        </w:rPr>
        <w:t xml:space="preserve">Contenu de l’activité </w:t>
      </w:r>
      <w:r>
        <w:t>:</w:t>
      </w:r>
    </w:p>
    <w:p w14:paraId="1CED0730" w14:textId="77777777" w:rsidR="008F457F" w:rsidRDefault="00000000">
      <w:pPr>
        <w:rPr>
          <w:rFonts w:asciiTheme="majorHAnsi" w:hAnsiTheme="majorHAnsi" w:cstheme="majorHAnsi"/>
          <w:color w:val="FF0000"/>
        </w:rPr>
      </w:pPr>
      <w:r>
        <w:rPr>
          <w:rFonts w:asciiTheme="majorHAnsi" w:hAnsiTheme="majorHAnsi" w:cstheme="majorHAnsi"/>
          <w:u w:val="single"/>
        </w:rPr>
        <w:t>Consigne </w:t>
      </w:r>
      <w:r>
        <w:rPr>
          <w:rFonts w:asciiTheme="majorHAnsi" w:hAnsiTheme="majorHAnsi" w:cstheme="majorHAnsi"/>
        </w:rPr>
        <w:t xml:space="preserve">: </w:t>
      </w:r>
      <w:r>
        <w:rPr>
          <w:rFonts w:eastAsia="Times New Roman" w:cstheme="minorHAnsi"/>
          <w:lang w:eastAsia="fr-FR"/>
        </w:rPr>
        <w:t xml:space="preserve">À l’aide de vos connaissances, </w:t>
      </w:r>
      <w:r>
        <w:rPr>
          <w:rFonts w:eastAsia="Times New Roman" w:cstheme="minorHAnsi"/>
          <w:b/>
          <w:bCs/>
          <w:lang w:eastAsia="fr-FR"/>
        </w:rPr>
        <w:t>rédiger un texte explicatif</w:t>
      </w:r>
      <w:r>
        <w:rPr>
          <w:rFonts w:eastAsia="Times New Roman" w:cstheme="minorHAnsi"/>
          <w:lang w:eastAsia="fr-FR"/>
        </w:rPr>
        <w:t xml:space="preserve"> montrant comment des difficultés dans la réception d’un signal chimique peuvent, au cours du temps, conduire à un isolement reproducteur puis à un événement de spéciation.</w:t>
      </w:r>
    </w:p>
    <w:p w14:paraId="4C398BDC" w14:textId="77777777" w:rsidR="008F457F" w:rsidRDefault="00000000">
      <w:pPr>
        <w:spacing w:after="0" w:line="276" w:lineRule="auto"/>
        <w:jc w:val="both"/>
        <w:rPr>
          <w:rFonts w:eastAsia="Times New Roman" w:cstheme="minorHAnsi"/>
          <w:lang w:eastAsia="fr-FR"/>
        </w:rPr>
      </w:pPr>
      <w:r>
        <w:rPr>
          <w:rFonts w:asciiTheme="majorHAnsi" w:hAnsiTheme="majorHAnsi" w:cstheme="majorHAnsi"/>
          <w:u w:val="single"/>
        </w:rPr>
        <w:t>Document</w:t>
      </w:r>
      <w:r>
        <w:rPr>
          <w:rFonts w:asciiTheme="majorHAnsi" w:hAnsiTheme="majorHAnsi" w:cstheme="majorHAnsi"/>
        </w:rPr>
        <w:t xml:space="preserve"> : </w:t>
      </w:r>
      <w:r>
        <w:rPr>
          <w:rFonts w:eastAsia="Times New Roman" w:cstheme="minorHAnsi"/>
          <w:lang w:eastAsia="fr-FR"/>
        </w:rPr>
        <w:t xml:space="preserve">Chez de nombreux insectes, la reproduction repose sur l’émission de </w:t>
      </w:r>
      <w:r>
        <w:rPr>
          <w:rFonts w:eastAsia="Times New Roman" w:cstheme="minorHAnsi"/>
          <w:b/>
          <w:bCs/>
          <w:lang w:eastAsia="fr-FR"/>
        </w:rPr>
        <w:t>phéromones</w:t>
      </w:r>
      <w:r>
        <w:rPr>
          <w:rFonts w:eastAsia="Times New Roman" w:cstheme="minorHAnsi"/>
          <w:lang w:eastAsia="fr-FR"/>
        </w:rPr>
        <w:t xml:space="preserve">, des substances chimiques produites par un individu et perçues par un autre individu de la même espèce. Ces signaux chimiques permettent notamment aux mâles et aux femelles de se reconnaître et de se rapprocher pour se reproduire. </w:t>
      </w:r>
    </w:p>
    <w:p w14:paraId="56B76571" w14:textId="77777777" w:rsidR="008F457F" w:rsidRDefault="00000000">
      <w:pPr>
        <w:spacing w:before="100" w:beforeAutospacing="1" w:after="100" w:afterAutospacing="1"/>
        <w:jc w:val="center"/>
        <w:rPr>
          <w:rFonts w:eastAsia="Times New Roman" w:cstheme="minorHAnsi"/>
          <w:lang w:eastAsia="fr-FR"/>
        </w:rPr>
      </w:pPr>
      <w:r>
        <w:rPr>
          <w:rFonts w:eastAsia="Times New Roman" w:cstheme="minorHAnsi"/>
          <w:noProof/>
          <w:lang w:eastAsia="fr-FR"/>
        </w:rPr>
        <mc:AlternateContent>
          <mc:Choice Requires="wpg">
            <w:drawing>
              <wp:inline distT="0" distB="0" distL="0" distR="0" wp14:anchorId="1B010723" wp14:editId="117B8BCE">
                <wp:extent cx="1267485" cy="1008805"/>
                <wp:effectExtent l="0" t="0" r="2540" b="0"/>
                <wp:docPr id="1" name="Image 1" descr="Une image contenant invertébré, papillon, Papillons de jour et de nuit, lépidoptè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38487" name="Image 1" descr="Une image contenant invertébré, papillon, Papillons de jour et de nuit, lépidoptère&#10;&#10;Le contenu généré par l’IA peut être incorrect."/>
                        <pic:cNvPicPr>
                          <a:picLocks noChangeAspect="1"/>
                        </pic:cNvPicPr>
                      </pic:nvPicPr>
                      <pic:blipFill rotWithShape="1">
                        <a:blip r:embed="rId10"/>
                        <a:stretch/>
                      </pic:blipFill>
                      <pic:spPr bwMode="auto">
                        <a:xfrm>
                          <a:off x="0" y="0"/>
                          <a:ext cx="1343820" cy="106956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99.80pt;height:79.43pt;mso-wrap-distance-left:0.00pt;mso-wrap-distance-top:0.00pt;mso-wrap-distance-right:0.00pt;mso-wrap-distance-bottom:0.00pt;z-index:1;" stroked="false">
                <v:imagedata r:id="rId12" o:title=""/>
                <o:lock v:ext="edit" rotation="t"/>
              </v:shape>
            </w:pict>
          </mc:Fallback>
        </mc:AlternateContent>
      </w:r>
    </w:p>
    <w:p w14:paraId="54BB76D1" w14:textId="77777777" w:rsidR="008F457F" w:rsidRDefault="00000000">
      <w:pPr>
        <w:spacing w:before="100" w:beforeAutospacing="1" w:after="100" w:afterAutospacing="1"/>
        <w:jc w:val="center"/>
        <w:rPr>
          <w:rFonts w:eastAsia="Times New Roman" w:cstheme="minorHAnsi"/>
          <w:lang w:eastAsia="fr-FR"/>
        </w:rPr>
      </w:pPr>
      <w:r>
        <w:rPr>
          <w:rFonts w:eastAsia="Times New Roman" w:cstheme="minorHAnsi"/>
          <w:u w:val="single"/>
          <w:lang w:eastAsia="fr-FR"/>
        </w:rPr>
        <w:t>La pyrale du Maïs</w:t>
      </w:r>
      <w:r>
        <w:rPr>
          <w:rFonts w:eastAsia="Times New Roman" w:cstheme="minorHAnsi"/>
          <w:lang w:eastAsia="fr-FR"/>
        </w:rPr>
        <w:t>, (</w:t>
      </w:r>
      <w:r>
        <w:rPr>
          <w:rFonts w:eastAsia="Times New Roman" w:cstheme="minorHAnsi"/>
          <w:i/>
          <w:iCs/>
          <w:lang w:eastAsia="fr-FR"/>
        </w:rPr>
        <w:t>Ostrinia nubilalis</w:t>
      </w:r>
      <w:r>
        <w:rPr>
          <w:rFonts w:eastAsia="Times New Roman" w:cstheme="minorHAnsi"/>
          <w:lang w:eastAsia="fr-FR"/>
        </w:rPr>
        <w:t>).</w:t>
      </w:r>
    </w:p>
    <w:p w14:paraId="36CA16CE" w14:textId="77777777" w:rsidR="008F457F" w:rsidRDefault="00000000">
      <w:pPr>
        <w:spacing w:before="100" w:beforeAutospacing="1" w:after="100" w:afterAutospacing="1"/>
        <w:rPr>
          <w:rFonts w:eastAsia="Times New Roman" w:cstheme="minorHAnsi"/>
          <w:lang w:eastAsia="fr-FR"/>
        </w:rPr>
      </w:pPr>
      <w:r>
        <w:rPr>
          <w:rFonts w:eastAsia="Times New Roman" w:cstheme="minorHAnsi"/>
          <w:lang w:eastAsia="fr-FR"/>
        </w:rPr>
        <w:t>Chez cette espèce, on distingue deux populations, génétiquement très proches, et morphologiquement presque identiques, mais produisant des phéromones sexuelles différentes. Les mâles sont sensibles principalement aux phéromones correspondant à leur propre population.</w:t>
      </w:r>
    </w:p>
    <w:p w14:paraId="5722FEA2" w14:textId="77777777" w:rsidR="003A1031" w:rsidRPr="00F87AEF" w:rsidRDefault="00000000" w:rsidP="003A1031">
      <w:pPr>
        <w:rPr>
          <w:rFonts w:ascii="Calibri" w:hAnsi="Calibri" w:cs="Calibri"/>
          <w:u w:val="single"/>
        </w:rPr>
      </w:pPr>
      <w:r>
        <w:rPr>
          <w:rFonts w:cstheme="minorHAnsi"/>
          <w:b/>
          <w:color w:val="00B0F0"/>
        </w:rPr>
        <w:t>Critères de réussite de la compétence travaillée :</w:t>
      </w:r>
      <w:r w:rsidR="003A1031">
        <w:rPr>
          <w:rFonts w:cstheme="minorHAnsi"/>
          <w:b/>
          <w:color w:val="00B0F0"/>
        </w:rPr>
        <w:t xml:space="preserve"> </w:t>
      </w:r>
      <w:r w:rsidR="003A1031" w:rsidRPr="00F87AEF">
        <w:rPr>
          <w:rFonts w:ascii="Calibri" w:hAnsi="Calibri" w:cs="Calibri"/>
          <w:u w:val="single"/>
        </w:rPr>
        <w:t>Construire un texte explicatif (= texte comportant au moins 2 idées clés mises en relation pour expliquer un phénomène, un mécanisme, etc.)</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11"/>
        <w:gridCol w:w="1454"/>
      </w:tblGrid>
      <w:tr w:rsidR="008F457F" w14:paraId="15BEE17A" w14:textId="77777777" w:rsidTr="003A1031">
        <w:trPr>
          <w:trHeight w:val="392"/>
        </w:trPr>
        <w:tc>
          <w:tcPr>
            <w:tcW w:w="8611"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14C3E4BE" w14:textId="77777777" w:rsidR="008F457F" w:rsidRDefault="00000000">
            <w:pPr>
              <w:spacing w:after="0" w:line="240" w:lineRule="auto"/>
              <w:jc w:val="center"/>
              <w:rPr>
                <w:rFonts w:cs="Arial"/>
                <w:b/>
              </w:rPr>
            </w:pPr>
            <w:r>
              <w:rPr>
                <w:rFonts w:cs="Arial"/>
                <w:b/>
              </w:rPr>
              <w:t xml:space="preserve">Je réussis si : </w:t>
            </w:r>
          </w:p>
          <w:p w14:paraId="3A2B0FB6" w14:textId="77777777" w:rsidR="008F457F" w:rsidRDefault="00000000">
            <w:pPr>
              <w:spacing w:after="0" w:line="240" w:lineRule="auto"/>
              <w:jc w:val="right"/>
              <w:rPr>
                <w:rFonts w:cs="Arial"/>
                <w:b/>
              </w:rPr>
            </w:pPr>
            <w:r>
              <w:rPr>
                <w:rFonts w:cs="Arial"/>
                <w:b/>
              </w:rPr>
              <w:t>+/-</w:t>
            </w:r>
          </w:p>
        </w:tc>
        <w:tc>
          <w:tcPr>
            <w:tcW w:w="1454"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21069CED" w14:textId="77777777" w:rsidR="008F457F" w:rsidRDefault="00000000">
            <w:pPr>
              <w:spacing w:after="0" w:line="240" w:lineRule="auto"/>
              <w:jc w:val="center"/>
              <w:rPr>
                <w:rFonts w:cs="Arial"/>
                <w:b/>
              </w:rPr>
            </w:pPr>
            <w:r>
              <w:rPr>
                <w:rFonts w:cs="Arial"/>
                <w:b/>
              </w:rPr>
              <w:t>Evaluation</w:t>
            </w:r>
          </w:p>
        </w:tc>
      </w:tr>
      <w:tr w:rsidR="008F457F" w14:paraId="7E82BFCA" w14:textId="77777777" w:rsidTr="003A1031">
        <w:trPr>
          <w:trHeight w:val="581"/>
        </w:trPr>
        <w:tc>
          <w:tcPr>
            <w:tcW w:w="8611" w:type="dxa"/>
            <w:tcBorders>
              <w:top w:val="single" w:sz="4" w:space="0" w:color="auto"/>
              <w:left w:val="single" w:sz="4" w:space="0" w:color="auto"/>
              <w:bottom w:val="single" w:sz="4" w:space="0" w:color="auto"/>
              <w:right w:val="single" w:sz="4" w:space="0" w:color="auto"/>
            </w:tcBorders>
          </w:tcPr>
          <w:p w14:paraId="56DCD3B2" w14:textId="77777777" w:rsidR="008F457F" w:rsidRDefault="00000000">
            <w:pPr>
              <w:spacing w:after="0" w:line="240" w:lineRule="auto"/>
              <w:rPr>
                <w:rFonts w:cstheme="minorHAnsi"/>
              </w:rPr>
            </w:pPr>
            <w:r>
              <w:rPr>
                <w:rFonts w:cstheme="minorHAnsi"/>
                <w:u w:val="single"/>
              </w:rPr>
              <w:t>PERTINENCE</w:t>
            </w:r>
            <w:r>
              <w:rPr>
                <w:rFonts w:cstheme="minorHAnsi"/>
                <w:spacing w:val="-6"/>
                <w:u w:val="single"/>
              </w:rPr>
              <w:t xml:space="preserve"> </w:t>
            </w:r>
            <w:r>
              <w:rPr>
                <w:rFonts w:cstheme="minorHAnsi"/>
                <w:u w:val="single"/>
              </w:rPr>
              <w:t>:</w:t>
            </w:r>
            <w:r>
              <w:t xml:space="preserve"> Mon texte permet</w:t>
            </w:r>
            <w:r>
              <w:rPr>
                <w:b/>
              </w:rPr>
              <w:t xml:space="preserve"> d’expliquer ce qui est visé</w:t>
            </w:r>
            <w:r>
              <w:t xml:space="preserve">. Pour cela, seules les </w:t>
            </w:r>
            <w:r>
              <w:rPr>
                <w:b/>
              </w:rPr>
              <w:t>idées-clés utiles</w:t>
            </w:r>
            <w:r>
              <w:t xml:space="preserve"> sont sélectionnées et elles s'enchaînent de façon </w:t>
            </w:r>
            <w:r>
              <w:rPr>
                <w:b/>
              </w:rPr>
              <w:t>logique</w:t>
            </w:r>
            <w:r>
              <w:t>.</w:t>
            </w:r>
          </w:p>
        </w:tc>
        <w:tc>
          <w:tcPr>
            <w:tcW w:w="1454" w:type="dxa"/>
            <w:tcBorders>
              <w:top w:val="single" w:sz="4" w:space="0" w:color="auto"/>
              <w:left w:val="single" w:sz="4" w:space="0" w:color="auto"/>
              <w:bottom w:val="single" w:sz="4" w:space="0" w:color="auto"/>
              <w:right w:val="single" w:sz="4" w:space="0" w:color="auto"/>
            </w:tcBorders>
          </w:tcPr>
          <w:p w14:paraId="70B22D5A" w14:textId="77777777" w:rsidR="008F457F" w:rsidRDefault="008F457F">
            <w:pPr>
              <w:spacing w:after="0" w:line="240" w:lineRule="auto"/>
              <w:jc w:val="center"/>
              <w:rPr>
                <w:rFonts w:cs="Arial"/>
              </w:rPr>
            </w:pPr>
          </w:p>
        </w:tc>
      </w:tr>
      <w:tr w:rsidR="008F457F" w14:paraId="4D7B8D39" w14:textId="77777777" w:rsidTr="003A1031">
        <w:trPr>
          <w:trHeight w:val="581"/>
        </w:trPr>
        <w:tc>
          <w:tcPr>
            <w:tcW w:w="8611" w:type="dxa"/>
            <w:tcBorders>
              <w:top w:val="single" w:sz="4" w:space="0" w:color="auto"/>
              <w:left w:val="single" w:sz="4" w:space="0" w:color="auto"/>
              <w:bottom w:val="single" w:sz="4" w:space="0" w:color="auto"/>
              <w:right w:val="single" w:sz="4" w:space="0" w:color="auto"/>
            </w:tcBorders>
          </w:tcPr>
          <w:p w14:paraId="7904B060" w14:textId="77777777" w:rsidR="008F457F" w:rsidRDefault="00000000">
            <w:pPr>
              <w:pStyle w:val="Sansinterligne"/>
              <w:rPr>
                <w:rFonts w:asciiTheme="minorHAnsi" w:hAnsiTheme="minorHAnsi"/>
                <w:sz w:val="22"/>
                <w:szCs w:val="22"/>
              </w:rPr>
            </w:pPr>
            <w:r>
              <w:rPr>
                <w:rFonts w:asciiTheme="minorHAnsi" w:hAnsiTheme="minorHAnsi" w:cstheme="minorHAnsi"/>
                <w:sz w:val="22"/>
                <w:szCs w:val="22"/>
                <w:u w:val="single"/>
              </w:rPr>
              <w:t>COMPLETUDE :</w:t>
            </w:r>
            <w:r>
              <w:rPr>
                <w:rFonts w:asciiTheme="minorHAnsi" w:hAnsiTheme="minorHAnsi"/>
                <w:sz w:val="22"/>
                <w:szCs w:val="22"/>
              </w:rPr>
              <w:t xml:space="preserve"> </w:t>
            </w:r>
            <w:r>
              <w:rPr>
                <w:rFonts w:asciiTheme="minorHAnsi" w:hAnsiTheme="minorHAnsi"/>
                <w:b/>
                <w:sz w:val="22"/>
                <w:szCs w:val="22"/>
              </w:rPr>
              <w:t>Toutes les idées-clés</w:t>
            </w:r>
            <w:r>
              <w:rPr>
                <w:rFonts w:asciiTheme="minorHAnsi" w:hAnsiTheme="minorHAnsi"/>
                <w:sz w:val="22"/>
                <w:szCs w:val="22"/>
              </w:rPr>
              <w:t xml:space="preserve"> nécessaires pour répondre sont présentes. </w:t>
            </w:r>
            <w:r>
              <w:rPr>
                <w:rFonts w:asciiTheme="minorHAnsi" w:hAnsiTheme="minorHAnsi"/>
                <w:b/>
                <w:sz w:val="22"/>
                <w:szCs w:val="22"/>
              </w:rPr>
              <w:t>Toutes les informations</w:t>
            </w:r>
            <w:r>
              <w:rPr>
                <w:rFonts w:asciiTheme="minorHAnsi" w:hAnsiTheme="minorHAnsi"/>
                <w:sz w:val="22"/>
                <w:szCs w:val="22"/>
              </w:rPr>
              <w:t xml:space="preserve"> associées aux idées-clés sont présentes. </w:t>
            </w:r>
          </w:p>
        </w:tc>
        <w:tc>
          <w:tcPr>
            <w:tcW w:w="1454" w:type="dxa"/>
            <w:tcBorders>
              <w:top w:val="single" w:sz="4" w:space="0" w:color="auto"/>
              <w:left w:val="single" w:sz="4" w:space="0" w:color="auto"/>
              <w:bottom w:val="single" w:sz="4" w:space="0" w:color="auto"/>
              <w:right w:val="single" w:sz="4" w:space="0" w:color="auto"/>
            </w:tcBorders>
          </w:tcPr>
          <w:p w14:paraId="43EF46CA" w14:textId="77777777" w:rsidR="008F457F" w:rsidRDefault="008F457F">
            <w:pPr>
              <w:spacing w:after="0" w:line="240" w:lineRule="auto"/>
              <w:jc w:val="center"/>
              <w:rPr>
                <w:rFonts w:cs="Arial"/>
              </w:rPr>
            </w:pPr>
          </w:p>
        </w:tc>
      </w:tr>
      <w:tr w:rsidR="008F457F" w14:paraId="4A318ED9" w14:textId="77777777" w:rsidTr="003A1031">
        <w:trPr>
          <w:trHeight w:val="581"/>
        </w:trPr>
        <w:tc>
          <w:tcPr>
            <w:tcW w:w="8611" w:type="dxa"/>
            <w:tcBorders>
              <w:top w:val="single" w:sz="4" w:space="0" w:color="auto"/>
              <w:left w:val="single" w:sz="4" w:space="0" w:color="auto"/>
              <w:bottom w:val="single" w:sz="4" w:space="0" w:color="auto"/>
              <w:right w:val="single" w:sz="4" w:space="0" w:color="auto"/>
            </w:tcBorders>
          </w:tcPr>
          <w:p w14:paraId="17E59562" w14:textId="77777777" w:rsidR="008F457F" w:rsidRDefault="00000000">
            <w:pPr>
              <w:pStyle w:val="TableParagraph"/>
              <w:ind w:left="85"/>
              <w:rPr>
                <w:b/>
              </w:rPr>
            </w:pPr>
            <w:r>
              <w:rPr>
                <w:rFonts w:asciiTheme="minorHAnsi" w:hAnsiTheme="minorHAnsi" w:cstheme="minorHAnsi"/>
                <w:u w:val="single"/>
              </w:rPr>
              <w:t xml:space="preserve">EXACTITUDE : </w:t>
            </w:r>
            <w:r>
              <w:t>Je</w:t>
            </w:r>
            <w:r>
              <w:rPr>
                <w:spacing w:val="-2"/>
              </w:rPr>
              <w:t xml:space="preserve"> </w:t>
            </w:r>
            <w:r>
              <w:t>suis</w:t>
            </w:r>
            <w:r>
              <w:rPr>
                <w:spacing w:val="-1"/>
              </w:rPr>
              <w:t xml:space="preserve"> </w:t>
            </w:r>
            <w:r>
              <w:rPr>
                <w:b/>
                <w:spacing w:val="-2"/>
              </w:rPr>
              <w:t>rigoureux / rigoureuse dans la rédaction :</w:t>
            </w:r>
          </w:p>
          <w:p w14:paraId="5DA083A0" w14:textId="77777777" w:rsidR="008F457F" w:rsidRDefault="00000000">
            <w:pPr>
              <w:pStyle w:val="TableParagraph"/>
              <w:numPr>
                <w:ilvl w:val="0"/>
                <w:numId w:val="3"/>
              </w:numPr>
              <w:tabs>
                <w:tab w:val="left" w:pos="805"/>
              </w:tabs>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71E685B6" w14:textId="77777777" w:rsidR="008F457F" w:rsidRDefault="00000000">
            <w:pPr>
              <w:pStyle w:val="TableParagraph"/>
              <w:numPr>
                <w:ilvl w:val="0"/>
                <w:numId w:val="3"/>
              </w:numPr>
              <w:tabs>
                <w:tab w:val="left" w:pos="805"/>
              </w:tabs>
            </w:pPr>
            <w:r>
              <w:t>sans</w:t>
            </w:r>
            <w:r>
              <w:rPr>
                <w:spacing w:val="-5"/>
              </w:rPr>
              <w:t xml:space="preserve"> </w:t>
            </w:r>
            <w:r>
              <w:t>déformation</w:t>
            </w:r>
            <w:r>
              <w:rPr>
                <w:spacing w:val="-3"/>
              </w:rPr>
              <w:t xml:space="preserve"> </w:t>
            </w:r>
            <w:r>
              <w:t>ni</w:t>
            </w:r>
            <w:r>
              <w:rPr>
                <w:spacing w:val="-4"/>
              </w:rPr>
              <w:t xml:space="preserve"> </w:t>
            </w:r>
            <w:r>
              <w:t>erreur</w:t>
            </w:r>
            <w:r>
              <w:rPr>
                <w:spacing w:val="-4"/>
              </w:rPr>
              <w:t xml:space="preserve"> </w:t>
            </w:r>
            <w:r>
              <w:t>dans les informations présentées</w:t>
            </w:r>
            <w:r>
              <w:rPr>
                <w:spacing w:val="-2"/>
              </w:rPr>
              <w:t>.</w:t>
            </w:r>
          </w:p>
        </w:tc>
        <w:tc>
          <w:tcPr>
            <w:tcW w:w="1454" w:type="dxa"/>
            <w:tcBorders>
              <w:top w:val="single" w:sz="4" w:space="0" w:color="auto"/>
              <w:left w:val="single" w:sz="4" w:space="0" w:color="auto"/>
              <w:bottom w:val="single" w:sz="4" w:space="0" w:color="auto"/>
              <w:right w:val="single" w:sz="4" w:space="0" w:color="auto"/>
            </w:tcBorders>
          </w:tcPr>
          <w:p w14:paraId="33A4893C" w14:textId="77777777" w:rsidR="008F457F" w:rsidRDefault="008F457F">
            <w:pPr>
              <w:spacing w:after="0" w:line="240" w:lineRule="auto"/>
              <w:jc w:val="center"/>
              <w:rPr>
                <w:rFonts w:cs="Arial"/>
              </w:rPr>
            </w:pPr>
          </w:p>
        </w:tc>
      </w:tr>
      <w:tr w:rsidR="008F457F" w14:paraId="7D3626FA" w14:textId="77777777" w:rsidTr="003A1031">
        <w:trPr>
          <w:trHeight w:val="581"/>
        </w:trPr>
        <w:tc>
          <w:tcPr>
            <w:tcW w:w="8611" w:type="dxa"/>
            <w:tcBorders>
              <w:top w:val="single" w:sz="4" w:space="0" w:color="auto"/>
              <w:left w:val="single" w:sz="4" w:space="0" w:color="auto"/>
              <w:bottom w:val="single" w:sz="4" w:space="0" w:color="auto"/>
              <w:right w:val="single" w:sz="4" w:space="0" w:color="auto"/>
            </w:tcBorders>
          </w:tcPr>
          <w:p w14:paraId="6A4202AE" w14:textId="77777777" w:rsidR="008F457F" w:rsidRDefault="00000000">
            <w:pPr>
              <w:pStyle w:val="TableParagraph"/>
              <w:ind w:left="85"/>
            </w:pPr>
            <w:r>
              <w:rPr>
                <w:rFonts w:asciiTheme="minorHAnsi" w:hAnsiTheme="minorHAnsi" w:cstheme="minorHAnsi"/>
                <w:u w:val="single"/>
              </w:rPr>
              <w:t>CONFORMITE</w:t>
            </w:r>
            <w:r>
              <w:rPr>
                <w:rFonts w:asciiTheme="minorHAnsi" w:hAnsiTheme="minorHAnsi" w:cstheme="minorHAnsi"/>
                <w:spacing w:val="-11"/>
                <w:u w:val="single"/>
              </w:rPr>
              <w:t xml:space="preserve"> </w:t>
            </w:r>
            <w:r>
              <w:rPr>
                <w:rFonts w:asciiTheme="minorHAnsi" w:hAnsiTheme="minorHAnsi" w:cstheme="minorHAnsi"/>
                <w:u w:val="single"/>
              </w:rPr>
              <w:t>:</w:t>
            </w:r>
            <w:r>
              <w:rPr>
                <w:rFonts w:asciiTheme="minorHAnsi" w:hAnsiTheme="minorHAnsi"/>
              </w:rPr>
              <w:t xml:space="preserve"> </w:t>
            </w:r>
            <w:r>
              <w:t>J’ai</w:t>
            </w:r>
            <w:r>
              <w:rPr>
                <w:spacing w:val="-4"/>
              </w:rPr>
              <w:t xml:space="preserve"> </w:t>
            </w:r>
            <w:r>
              <w:rPr>
                <w:b/>
              </w:rPr>
              <w:t>structuré</w:t>
            </w:r>
            <w:r>
              <w:rPr>
                <w:b/>
                <w:spacing w:val="-5"/>
              </w:rPr>
              <w:t xml:space="preserve"> </w:t>
            </w:r>
            <w:r>
              <w:t>mon</w:t>
            </w:r>
            <w:r>
              <w:rPr>
                <w:spacing w:val="-3"/>
              </w:rPr>
              <w:t xml:space="preserve"> </w:t>
            </w:r>
            <w:r>
              <w:t>écrit</w:t>
            </w:r>
            <w:r>
              <w:rPr>
                <w:spacing w:val="-4"/>
              </w:rPr>
              <w:t xml:space="preserve"> </w:t>
            </w:r>
            <w:r>
              <w:t>afin</w:t>
            </w:r>
            <w:r>
              <w:rPr>
                <w:spacing w:val="-4"/>
              </w:rPr>
              <w:t xml:space="preserve"> </w:t>
            </w:r>
            <w:r>
              <w:t>de</w:t>
            </w:r>
            <w:r>
              <w:rPr>
                <w:spacing w:val="-4"/>
              </w:rPr>
              <w:t xml:space="preserve"> </w:t>
            </w:r>
            <w:r>
              <w:t>faciliter</w:t>
            </w:r>
            <w:r>
              <w:rPr>
                <w:spacing w:val="-4"/>
              </w:rPr>
              <w:t xml:space="preserve"> </w:t>
            </w:r>
            <w:r>
              <w:t>sa</w:t>
            </w:r>
            <w:r>
              <w:rPr>
                <w:spacing w:val="-3"/>
              </w:rPr>
              <w:t xml:space="preserve"> </w:t>
            </w:r>
            <w:r>
              <w:t>lecture</w:t>
            </w:r>
            <w:r>
              <w:rPr>
                <w:spacing w:val="-4"/>
              </w:rPr>
              <w:t xml:space="preserve"> </w:t>
            </w:r>
            <w:r>
              <w:t>et</w:t>
            </w:r>
            <w:r>
              <w:rPr>
                <w:spacing w:val="-4"/>
              </w:rPr>
              <w:t xml:space="preserve"> </w:t>
            </w:r>
            <w:r>
              <w:t>sa</w:t>
            </w:r>
            <w:r>
              <w:rPr>
                <w:spacing w:val="-4"/>
              </w:rPr>
              <w:t xml:space="preserve"> </w:t>
            </w:r>
            <w:r>
              <w:rPr>
                <w:spacing w:val="-2"/>
              </w:rPr>
              <w:t>compréhension :</w:t>
            </w:r>
          </w:p>
          <w:p w14:paraId="016DC3FA" w14:textId="77777777" w:rsidR="008F457F" w:rsidRDefault="00000000">
            <w:pPr>
              <w:pStyle w:val="TableParagraph"/>
              <w:numPr>
                <w:ilvl w:val="0"/>
                <w:numId w:val="4"/>
              </w:numPr>
              <w:tabs>
                <w:tab w:val="left" w:pos="805"/>
              </w:tabs>
            </w:pPr>
            <w:r>
              <w:t>une</w:t>
            </w:r>
            <w:r>
              <w:rPr>
                <w:spacing w:val="-6"/>
              </w:rPr>
              <w:t xml:space="preserve"> </w:t>
            </w:r>
            <w:r>
              <w:t>phrase</w:t>
            </w:r>
            <w:r>
              <w:rPr>
                <w:spacing w:val="-6"/>
              </w:rPr>
              <w:t xml:space="preserve"> </w:t>
            </w:r>
            <w:r>
              <w:t>introduisant</w:t>
            </w:r>
            <w:r>
              <w:rPr>
                <w:spacing w:val="-5"/>
              </w:rPr>
              <w:t xml:space="preserve"> </w:t>
            </w:r>
            <w:r>
              <w:rPr>
                <w:spacing w:val="-2"/>
              </w:rPr>
              <w:t>l’objectif.</w:t>
            </w:r>
          </w:p>
          <w:p w14:paraId="6B03FD79" w14:textId="77777777" w:rsidR="008F457F" w:rsidRDefault="00000000">
            <w:pPr>
              <w:pStyle w:val="TableParagraph"/>
              <w:numPr>
                <w:ilvl w:val="0"/>
                <w:numId w:val="4"/>
              </w:numPr>
              <w:tabs>
                <w:tab w:val="left" w:pos="805"/>
              </w:tabs>
            </w:pPr>
            <w:r>
              <w:t>un</w:t>
            </w:r>
            <w:r>
              <w:rPr>
                <w:spacing w:val="-5"/>
              </w:rPr>
              <w:t xml:space="preserve"> </w:t>
            </w:r>
            <w:r>
              <w:t>développement</w:t>
            </w:r>
            <w:r>
              <w:rPr>
                <w:spacing w:val="-5"/>
              </w:rPr>
              <w:t xml:space="preserve"> </w:t>
            </w:r>
            <w:r>
              <w:t>(un</w:t>
            </w:r>
            <w:r>
              <w:rPr>
                <w:spacing w:val="-4"/>
              </w:rPr>
              <w:t xml:space="preserve"> </w:t>
            </w:r>
            <w:r>
              <w:t>paragraphe</w:t>
            </w:r>
            <w:r>
              <w:rPr>
                <w:spacing w:val="-5"/>
              </w:rPr>
              <w:t xml:space="preserve"> </w:t>
            </w:r>
            <w:r>
              <w:t>argumenté</w:t>
            </w:r>
            <w:r>
              <w:rPr>
                <w:spacing w:val="-5"/>
              </w:rPr>
              <w:t xml:space="preserve"> </w:t>
            </w:r>
            <w:r>
              <w:t>par</w:t>
            </w:r>
            <w:r>
              <w:rPr>
                <w:spacing w:val="-4"/>
              </w:rPr>
              <w:t xml:space="preserve"> </w:t>
            </w:r>
            <w:r>
              <w:t>idée-clé</w:t>
            </w:r>
            <w:r>
              <w:rPr>
                <w:spacing w:val="-5"/>
              </w:rPr>
              <w:t xml:space="preserve"> </w:t>
            </w:r>
            <w:r>
              <w:t>développée</w:t>
            </w:r>
            <w:r>
              <w:rPr>
                <w:spacing w:val="-5"/>
              </w:rPr>
              <w:t xml:space="preserve"> </w:t>
            </w:r>
            <w:r>
              <w:t>+</w:t>
            </w:r>
            <w:r>
              <w:rPr>
                <w:spacing w:val="-4"/>
              </w:rPr>
              <w:t xml:space="preserve"> </w:t>
            </w:r>
            <w:r>
              <w:t>illustrations</w:t>
            </w:r>
            <w:r>
              <w:rPr>
                <w:spacing w:val="-5"/>
              </w:rPr>
              <w:t xml:space="preserve"> </w:t>
            </w:r>
            <w:r>
              <w:rPr>
                <w:spacing w:val="-2"/>
              </w:rPr>
              <w:lastRenderedPageBreak/>
              <w:t>possibles).</w:t>
            </w:r>
          </w:p>
          <w:p w14:paraId="131FF8E2" w14:textId="77777777" w:rsidR="008F457F" w:rsidRDefault="00000000">
            <w:pPr>
              <w:pStyle w:val="TableParagraph"/>
              <w:numPr>
                <w:ilvl w:val="0"/>
                <w:numId w:val="4"/>
              </w:numPr>
              <w:tabs>
                <w:tab w:val="left" w:pos="805"/>
              </w:tabs>
            </w:pPr>
            <w:r>
              <w:t>une</w:t>
            </w:r>
            <w:r>
              <w:rPr>
                <w:spacing w:val="-3"/>
              </w:rPr>
              <w:t xml:space="preserve"> </w:t>
            </w:r>
            <w:r>
              <w:t>petite</w:t>
            </w:r>
            <w:r>
              <w:rPr>
                <w:spacing w:val="-3"/>
              </w:rPr>
              <w:t xml:space="preserve"> </w:t>
            </w:r>
            <w:r>
              <w:t>conclusion</w:t>
            </w:r>
            <w:r>
              <w:rPr>
                <w:spacing w:val="-3"/>
              </w:rPr>
              <w:t xml:space="preserve"> </w:t>
            </w:r>
            <w:r>
              <w:t>donnant</w:t>
            </w:r>
            <w:r>
              <w:rPr>
                <w:spacing w:val="-2"/>
              </w:rPr>
              <w:t xml:space="preserve"> </w:t>
            </w:r>
            <w:r>
              <w:t>la</w:t>
            </w:r>
            <w:r>
              <w:rPr>
                <w:spacing w:val="-3"/>
              </w:rPr>
              <w:t xml:space="preserve"> </w:t>
            </w:r>
            <w:r>
              <w:rPr>
                <w:spacing w:val="-2"/>
              </w:rPr>
              <w:t>réponse.</w:t>
            </w:r>
          </w:p>
          <w:p w14:paraId="4C9BA0BC" w14:textId="77777777" w:rsidR="008F457F" w:rsidRDefault="00000000">
            <w:pPr>
              <w:spacing w:after="0" w:line="240" w:lineRule="auto"/>
              <w:rPr>
                <w:rFonts w:cstheme="minorHAnsi"/>
              </w:rPr>
            </w:pPr>
            <w:r>
              <w:t>et</w:t>
            </w:r>
            <w:r>
              <w:rPr>
                <w:spacing w:val="-6"/>
              </w:rPr>
              <w:t xml:space="preserve"> </w:t>
            </w:r>
            <w:r>
              <w:t>je</w:t>
            </w:r>
            <w:r>
              <w:rPr>
                <w:spacing w:val="-6"/>
              </w:rPr>
              <w:t xml:space="preserve"> </w:t>
            </w:r>
            <w:r>
              <w:t>maitrise</w:t>
            </w:r>
            <w:r>
              <w:rPr>
                <w:spacing w:val="-5"/>
              </w:rPr>
              <w:t xml:space="preserve"> </w:t>
            </w:r>
            <w:r>
              <w:t>la</w:t>
            </w:r>
            <w:r>
              <w:rPr>
                <w:spacing w:val="-7"/>
              </w:rPr>
              <w:t xml:space="preserve"> </w:t>
            </w:r>
            <w:r>
              <w:rPr>
                <w:b/>
              </w:rPr>
              <w:t>langue</w:t>
            </w:r>
            <w:r>
              <w:rPr>
                <w:b/>
                <w:spacing w:val="-6"/>
              </w:rPr>
              <w:t xml:space="preserve"> </w:t>
            </w:r>
            <w:r>
              <w:rPr>
                <w:b/>
              </w:rPr>
              <w:t>française</w:t>
            </w:r>
            <w:r>
              <w:rPr>
                <w:b/>
                <w:spacing w:val="-4"/>
              </w:rPr>
              <w:t xml:space="preserve"> </w:t>
            </w:r>
            <w:r>
              <w:t>(orthographe,</w:t>
            </w:r>
            <w:r>
              <w:rPr>
                <w:spacing w:val="-6"/>
              </w:rPr>
              <w:t xml:space="preserve"> </w:t>
            </w:r>
            <w:r>
              <w:t>syntaxe,</w:t>
            </w:r>
            <w:r>
              <w:rPr>
                <w:spacing w:val="-5"/>
              </w:rPr>
              <w:t xml:space="preserve"> </w:t>
            </w:r>
            <w:r>
              <w:rPr>
                <w:spacing w:val="-2"/>
              </w:rPr>
              <w:t>grammaire).</w:t>
            </w:r>
          </w:p>
        </w:tc>
        <w:tc>
          <w:tcPr>
            <w:tcW w:w="1454" w:type="dxa"/>
            <w:tcBorders>
              <w:top w:val="single" w:sz="4" w:space="0" w:color="auto"/>
              <w:left w:val="single" w:sz="4" w:space="0" w:color="auto"/>
              <w:bottom w:val="single" w:sz="4" w:space="0" w:color="auto"/>
              <w:right w:val="single" w:sz="4" w:space="0" w:color="auto"/>
            </w:tcBorders>
          </w:tcPr>
          <w:p w14:paraId="097233B4" w14:textId="77777777" w:rsidR="008F457F" w:rsidRDefault="008F457F">
            <w:pPr>
              <w:spacing w:after="0" w:line="240" w:lineRule="auto"/>
              <w:jc w:val="center"/>
              <w:rPr>
                <w:rFonts w:cs="Arial"/>
              </w:rPr>
            </w:pPr>
          </w:p>
        </w:tc>
      </w:tr>
    </w:tbl>
    <w:p w14:paraId="21823391" w14:textId="77777777" w:rsidR="008F457F" w:rsidRDefault="008F457F">
      <w:pPr>
        <w:rPr>
          <w:rFonts w:cstheme="minorHAnsi"/>
        </w:rPr>
      </w:pPr>
    </w:p>
    <w:sectPr w:rsidR="008F457F">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22644" w14:textId="77777777" w:rsidR="000E7115" w:rsidRDefault="000E7115">
      <w:pPr>
        <w:spacing w:after="0" w:line="240" w:lineRule="auto"/>
      </w:pPr>
      <w:r>
        <w:separator/>
      </w:r>
    </w:p>
  </w:endnote>
  <w:endnote w:type="continuationSeparator" w:id="0">
    <w:p w14:paraId="05E3E770" w14:textId="77777777" w:rsidR="000E7115" w:rsidRDefault="000E7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81D2D" w14:textId="77777777" w:rsidR="000E7115" w:rsidRDefault="000E7115">
      <w:pPr>
        <w:spacing w:after="0" w:line="240" w:lineRule="auto"/>
      </w:pPr>
      <w:r>
        <w:separator/>
      </w:r>
    </w:p>
  </w:footnote>
  <w:footnote w:type="continuationSeparator" w:id="0">
    <w:p w14:paraId="48A1C63F" w14:textId="77777777" w:rsidR="000E7115" w:rsidRDefault="000E7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EF60CB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E753F11"/>
    <w:multiLevelType w:val="multilevel"/>
    <w:tmpl w:val="620E46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B861B73"/>
    <w:multiLevelType w:val="multilevel"/>
    <w:tmpl w:val="A70885CA"/>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448347E"/>
    <w:multiLevelType w:val="multilevel"/>
    <w:tmpl w:val="17627AB6"/>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4" w15:restartNumberingAfterBreak="0">
    <w:nsid w:val="757028EA"/>
    <w:multiLevelType w:val="multilevel"/>
    <w:tmpl w:val="90AA5C4A"/>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709308643">
    <w:abstractNumId w:val="1"/>
  </w:num>
  <w:num w:numId="2" w16cid:durableId="1955089288">
    <w:abstractNumId w:val="2"/>
  </w:num>
  <w:num w:numId="3" w16cid:durableId="1252931414">
    <w:abstractNumId w:val="3"/>
  </w:num>
  <w:num w:numId="4" w16cid:durableId="1688100129">
    <w:abstractNumId w:val="4"/>
  </w:num>
  <w:num w:numId="5" w16cid:durableId="1488324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57F"/>
    <w:rsid w:val="00057EDA"/>
    <w:rsid w:val="000E7115"/>
    <w:rsid w:val="003A1031"/>
    <w:rsid w:val="004A6151"/>
    <w:rsid w:val="00593E89"/>
    <w:rsid w:val="008F457F"/>
    <w:rsid w:val="00B42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94EE9"/>
  <w15:docId w15:val="{A51F2CC2-637A-4262-AFE9-9FE3BEFE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Sansinterligne">
    <w:name w:val="No Spacing"/>
    <w:uiPriority w:val="1"/>
    <w:qFormat/>
    <w:pPr>
      <w:spacing w:after="0" w:line="240" w:lineRule="auto"/>
    </w:pPr>
    <w:rPr>
      <w:rFonts w:ascii="Times New Roman" w:eastAsia="Calibri" w:hAnsi="Times New Roman" w:cs="Calibri"/>
      <w:sz w:val="24"/>
      <w:szCs w:val="24"/>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0.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25AE7E7A581148ADE155B23A30C49A" ma:contentTypeVersion="15" ma:contentTypeDescription="Crée un document." ma:contentTypeScope="" ma:versionID="5fc1b72d091dd003ac42c93a671b6301">
  <xsd:schema xmlns:xsd="http://www.w3.org/2001/XMLSchema" xmlns:xs="http://www.w3.org/2001/XMLSchema" xmlns:p="http://schemas.microsoft.com/office/2006/metadata/properties" xmlns:ns1="http://schemas.microsoft.com/sharepoint/v3" xmlns:ns2="be69838d-729c-41b1-9ca0-54da1d03d7b1" xmlns:ns3="a56b6d33-5d67-44ac-9c66-69f70f1e419e" targetNamespace="http://schemas.microsoft.com/office/2006/metadata/properties" ma:root="true" ma:fieldsID="1d77b5a4b17909b6a55018a043ffac46" ns1:_="" ns2:_="" ns3:_="">
    <xsd:import namespace="http://schemas.microsoft.com/sharepoint/v3"/>
    <xsd:import namespace="be69838d-729c-41b1-9ca0-54da1d03d7b1"/>
    <xsd:import namespace="a56b6d33-5d67-44ac-9c66-69f70f1e41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Propriétés de la stratégie de conformité unifiée" ma:hidden="true" ma:internalName="_ip_UnifiedCompliancePolicyProperties">
      <xsd:simpleType>
        <xsd:restriction base="dms:Note"/>
      </xsd:simpleType>
    </xsd:element>
    <xsd:element name="_ip_UnifiedCompliancePolicyUIAction" ma:index="17"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69838d-729c-41b1-9ca0-54da1d03d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7c51391c-5520-43c8-93c5-47b4f986d46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6b6d33-5d67-44ac-9c66-69f70f1e419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0dbb2e9-46da-49b5-a87e-fe333f19ad18}" ma:internalName="TaxCatchAll" ma:showField="CatchAllData" ma:web="a56b6d33-5d67-44ac-9c66-69f70f1e4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69838d-729c-41b1-9ca0-54da1d03d7b1">
      <Terms xmlns="http://schemas.microsoft.com/office/infopath/2007/PartnerControls"/>
    </lcf76f155ced4ddcb4097134ff3c332f>
    <TaxCatchAll xmlns="a56b6d33-5d67-44ac-9c66-69f70f1e419e"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41AC9A0-253E-4822-97D5-8B51F14B5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69838d-729c-41b1-9ca0-54da1d03d7b1"/>
    <ds:schemaRef ds:uri="a56b6d33-5d67-44ac-9c66-69f70f1e4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5F639-3BE8-45EA-848D-F971D70FD79D}">
  <ds:schemaRefs>
    <ds:schemaRef ds:uri="http://schemas.microsoft.com/sharepoint/v3/contenttype/forms"/>
  </ds:schemaRefs>
</ds:datastoreItem>
</file>

<file path=customXml/itemProps3.xml><?xml version="1.0" encoding="utf-8"?>
<ds:datastoreItem xmlns:ds="http://schemas.openxmlformats.org/officeDocument/2006/customXml" ds:itemID="{8C008ABA-6C79-40C9-BD25-F576A7EB61FD}">
  <ds:schemaRefs>
    <ds:schemaRef ds:uri="http://schemas.microsoft.com/office/2006/metadata/properties"/>
    <ds:schemaRef ds:uri="http://schemas.microsoft.com/office/infopath/2007/PartnerControls"/>
    <ds:schemaRef ds:uri="http://schemas.microsoft.com/sharepoint/v3"/>
    <ds:schemaRef ds:uri="be69838d-729c-41b1-9ca0-54da1d03d7b1"/>
    <ds:schemaRef ds:uri="a56b6d33-5d67-44ac-9c66-69f70f1e419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2438</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25</cp:revision>
  <dcterms:created xsi:type="dcterms:W3CDTF">2025-08-25T13:33:00Z</dcterms:created>
  <dcterms:modified xsi:type="dcterms:W3CDTF">2026-07-13T08:45:00Z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0x010100CD25AE7E7A581148ADE155B23A30C49A</vt:lpwstr>
  </property>
  <property fmtid="{D5CDD505-2E9C-101B-9397-08002B2CF9AE}" pid="3" name="MediaServiceImageTags">
    <vt:lpwstr/>
  </property>
</Properties>
</file>