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33A0C" w14:textId="77777777" w:rsidR="00004ED3" w:rsidRDefault="00000000">
      <w:pPr>
        <w:jc w:val="center"/>
        <w:rPr>
          <w:b/>
          <w:sz w:val="32"/>
          <w:szCs w:val="32"/>
        </w:rPr>
      </w:pPr>
      <w:r>
        <w:rPr>
          <w:b/>
          <w:sz w:val="32"/>
          <w:szCs w:val="32"/>
        </w:rPr>
        <w:t>Activation du circuit de la récompense et sexualité (2)</w:t>
      </w:r>
    </w:p>
    <w:p w14:paraId="6C96B68C" w14:textId="77777777" w:rsidR="00004ED3" w:rsidRDefault="00000000">
      <w:pPr>
        <w:rPr>
          <w:rFonts w:cstheme="minorHAnsi"/>
        </w:rPr>
      </w:pPr>
      <w:r>
        <w:rPr>
          <w:rFonts w:cstheme="minorHAnsi"/>
          <w:b/>
          <w:color w:val="00B0F0"/>
        </w:rPr>
        <w:t xml:space="preserve">Niveau de classe </w:t>
      </w:r>
      <w:r>
        <w:rPr>
          <w:rFonts w:cstheme="minorHAnsi"/>
        </w:rPr>
        <w:t>: seconde</w:t>
      </w:r>
    </w:p>
    <w:p w14:paraId="6CE6110B" w14:textId="77777777" w:rsidR="00004ED3" w:rsidRDefault="00000000">
      <w:pPr>
        <w:rPr>
          <w:rFonts w:cstheme="minorHAnsi"/>
        </w:rPr>
      </w:pPr>
      <w:r>
        <w:rPr>
          <w:rFonts w:cstheme="minorHAnsi"/>
          <w:b/>
          <w:color w:val="00B0F0"/>
        </w:rPr>
        <w:t>Notion du BO travaillée</w:t>
      </w:r>
      <w:r>
        <w:rPr>
          <w:rFonts w:cstheme="minorHAnsi"/>
          <w:color w:val="00B0F0"/>
        </w:rPr>
        <w:t> </w:t>
      </w:r>
      <w:r>
        <w:rPr>
          <w:rFonts w:cstheme="minorHAnsi"/>
          <w:color w:val="000000" w:themeColor="text1"/>
        </w:rPr>
        <w:t>qui s’inscrit dans la thématique « Corps humain et santé</w:t>
      </w:r>
      <w:r>
        <w:rPr>
          <w:rFonts w:cstheme="minorHAnsi"/>
        </w:rPr>
        <w:t> » &gt;&gt; « cerveau plaisir sexualité » :</w:t>
      </w:r>
    </w:p>
    <w:p w14:paraId="5128BA52" w14:textId="77777777" w:rsidR="00004ED3" w:rsidRDefault="00000000">
      <w:pPr>
        <w:spacing w:after="0" w:line="240" w:lineRule="auto"/>
        <w:jc w:val="both"/>
        <w:rPr>
          <w:rFonts w:cstheme="minorHAnsi"/>
        </w:rPr>
      </w:pPr>
      <w:r>
        <w:rPr>
          <w:rFonts w:cstheme="minorHAnsi"/>
        </w:rPr>
        <w:t>Chez l’homme et la femme, le système nerveux est impliqué dans la réalisation de la sexualité. Le plaisir repose notamment sur des mécanismes biologiques, en particulier l’activation dans le cerveau du système de récompense.</w:t>
      </w:r>
    </w:p>
    <w:p w14:paraId="2280C836" w14:textId="77777777" w:rsidR="00004ED3" w:rsidRDefault="00000000">
      <w:pPr>
        <w:spacing w:after="0" w:line="240" w:lineRule="auto"/>
        <w:jc w:val="both"/>
        <w:rPr>
          <w:rFonts w:cstheme="minorHAnsi"/>
        </w:rPr>
      </w:pPr>
      <w:r>
        <w:rPr>
          <w:rFonts w:cstheme="minorHAnsi"/>
        </w:rPr>
        <w:t>Les facteurs affectifs et cognitifs ainsi que le contexte culturel ont une influence majeure sur le comportement sexuel humain.</w:t>
      </w:r>
    </w:p>
    <w:p w14:paraId="418D9316" w14:textId="77777777" w:rsidR="00004ED3" w:rsidRDefault="00004ED3">
      <w:pPr>
        <w:spacing w:after="0" w:line="240" w:lineRule="auto"/>
        <w:jc w:val="both"/>
        <w:rPr>
          <w:rFonts w:cstheme="minorHAnsi"/>
        </w:rPr>
      </w:pPr>
    </w:p>
    <w:p w14:paraId="6F509A2A" w14:textId="77777777" w:rsidR="00004ED3" w:rsidRDefault="00000000">
      <w:pPr>
        <w:pStyle w:val="Paragraphedeliste"/>
        <w:numPr>
          <w:ilvl w:val="0"/>
          <w:numId w:val="5"/>
        </w:numPr>
        <w:jc w:val="both"/>
        <w:rPr>
          <w:rFonts w:cstheme="minorHAnsi"/>
          <w:b/>
        </w:rPr>
      </w:pPr>
      <w:r>
        <w:rPr>
          <w:rFonts w:cstheme="minorHAnsi"/>
          <w:b/>
        </w:rPr>
        <w:t>L’activité vise à l’étude des zones activées lors de la perception d’images érotiques</w:t>
      </w:r>
    </w:p>
    <w:p w14:paraId="02374209" w14:textId="77777777" w:rsidR="00004ED3" w:rsidRDefault="00004ED3">
      <w:pPr>
        <w:spacing w:after="0" w:line="240" w:lineRule="auto"/>
        <w:ind w:left="720"/>
        <w:jc w:val="both"/>
        <w:rPr>
          <w:rFonts w:cstheme="minorHAnsi"/>
          <w:b/>
          <w:bCs/>
        </w:rPr>
      </w:pPr>
    </w:p>
    <w:p w14:paraId="1CED01A7" w14:textId="77777777" w:rsidR="00004ED3" w:rsidRDefault="00000000">
      <w:pPr>
        <w:jc w:val="both"/>
        <w:rPr>
          <w:color w:val="00B0F0"/>
        </w:rPr>
      </w:pPr>
      <w:r>
        <w:rPr>
          <w:b/>
          <w:bCs/>
          <w:color w:val="00B0F0"/>
        </w:rPr>
        <w:t>Compétence travaillée dans l’activité</w:t>
      </w:r>
      <w:r>
        <w:rPr>
          <w:color w:val="00B0F0"/>
        </w:rPr>
        <w:t> </w:t>
      </w:r>
      <w:r>
        <w:t xml:space="preserve">: Présenter les résultats sous la forme d'un tableau. </w:t>
      </w:r>
    </w:p>
    <w:p w14:paraId="4B6527DB" w14:textId="77777777" w:rsidR="00004ED3" w:rsidRDefault="00000000">
      <w:pPr>
        <w:jc w:val="both"/>
        <w:rPr>
          <w:b/>
          <w:bCs/>
        </w:rPr>
      </w:pPr>
      <w:r>
        <w:rPr>
          <w:b/>
          <w:bCs/>
          <w:color w:val="00B0F0"/>
        </w:rPr>
        <w:t>Contexte de l’activité :</w:t>
      </w:r>
      <w:r>
        <w:rPr>
          <w:color w:val="00B0F0"/>
        </w:rPr>
        <w:t xml:space="preserve"> </w:t>
      </w:r>
      <w:r>
        <w:t xml:space="preserve">Cette activité peut s’intégrer à une séquence pour </w:t>
      </w:r>
      <w:proofErr w:type="spellStart"/>
      <w:r>
        <w:t>co-construire</w:t>
      </w:r>
      <w:proofErr w:type="spellEnd"/>
      <w:r>
        <w:t xml:space="preserve"> les notions visées. Elle peut faire suite à l’activité concevoir une stratégie (</w:t>
      </w:r>
      <w:proofErr w:type="spellStart"/>
      <w:r>
        <w:t>cf</w:t>
      </w:r>
      <w:proofErr w:type="spellEnd"/>
      <w:r>
        <w:t xml:space="preserve"> Banque)</w:t>
      </w:r>
    </w:p>
    <w:p w14:paraId="02B6D248" w14:textId="77777777" w:rsidR="00004ED3" w:rsidRDefault="00000000">
      <w:pPr>
        <w:rPr>
          <w:rFonts w:cstheme="minorHAnsi"/>
          <w:u w:val="single"/>
        </w:rPr>
      </w:pPr>
      <w:r>
        <w:rPr>
          <w:u w:val="single"/>
          <w:lang w:eastAsia="zh-CN"/>
        </w:rPr>
        <w:t xml:space="preserve">            </w:t>
      </w:r>
    </w:p>
    <w:p w14:paraId="3AADBFD7" w14:textId="77777777" w:rsidR="00004ED3" w:rsidRDefault="00000000">
      <w:pPr>
        <w:jc w:val="center"/>
      </w:pPr>
      <w:r>
        <w:rPr>
          <w:noProof/>
          <w:lang w:eastAsia="zh-CN"/>
        </w:rPr>
        <mc:AlternateContent>
          <mc:Choice Requires="wpg">
            <w:drawing>
              <wp:inline distT="0" distB="0" distL="0" distR="0" wp14:anchorId="0C9F34E0" wp14:editId="52BC2661">
                <wp:extent cx="3030220" cy="1985540"/>
                <wp:effectExtent l="0" t="0" r="0" b="0"/>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700999" name="Image 6"/>
                        <pic:cNvPicPr>
                          <a:picLocks noChangeAspect="1"/>
                        </pic:cNvPicPr>
                      </pic:nvPicPr>
                      <pic:blipFill rotWithShape="1">
                        <a:blip r:embed="rId7"/>
                        <a:stretch/>
                      </pic:blipFill>
                      <pic:spPr bwMode="auto">
                        <a:xfrm>
                          <a:off x="0" y="0"/>
                          <a:ext cx="3035631" cy="1989085"/>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238.60pt;height:156.34pt;mso-wrap-distance-left:0.00pt;mso-wrap-distance-top:0.00pt;mso-wrap-distance-right:0.00pt;mso-wrap-distance-bottom:0.00pt;z-index:1;" stroked="f">
                <v:imagedata r:id="rId9" o:title=""/>
                <o:lock v:ext="edit" rotation="t"/>
              </v:shape>
            </w:pict>
          </mc:Fallback>
        </mc:AlternateContent>
      </w:r>
    </w:p>
    <w:p w14:paraId="36A570FA" w14:textId="77777777" w:rsidR="00004ED3" w:rsidRDefault="00000000">
      <w:pPr>
        <w:jc w:val="right"/>
        <w:rPr>
          <w:bCs/>
          <w:i/>
        </w:rPr>
      </w:pPr>
      <w:r>
        <w:rPr>
          <w:i/>
          <w:iCs/>
        </w:rPr>
        <w:t>GAE conseil</w:t>
      </w:r>
    </w:p>
    <w:p w14:paraId="03EBF772" w14:textId="77777777" w:rsidR="00004ED3" w:rsidRDefault="00000000">
      <w:r>
        <w:t>On cherche ici à déterminer si des éléments de notre environnement, comme des images à caractère érotique, peuvent avoir une influence sur notre sexualité en agissant sur le circuit de la récompense.</w:t>
      </w:r>
    </w:p>
    <w:p w14:paraId="0E8094FA" w14:textId="77777777" w:rsidR="00004ED3" w:rsidRDefault="00000000">
      <w:pPr>
        <w:jc w:val="both"/>
      </w:pPr>
      <w:r>
        <w:rPr>
          <w:b/>
          <w:bCs/>
          <w:color w:val="00B0F0"/>
        </w:rPr>
        <w:t xml:space="preserve">Contenu de l’activité : </w:t>
      </w:r>
    </w:p>
    <w:p w14:paraId="75DFF603" w14:textId="77777777" w:rsidR="00004ED3" w:rsidRDefault="00000000">
      <w:pPr>
        <w:tabs>
          <w:tab w:val="left" w:pos="1522"/>
        </w:tabs>
        <w:jc w:val="both"/>
        <w:rPr>
          <w:b/>
          <w:bCs/>
          <w:i/>
          <w:iCs/>
          <w:lang w:eastAsia="zh-CN"/>
        </w:rPr>
      </w:pPr>
      <w:r>
        <w:t>Pour déterminer si des éléments de notre environnement, comme des images à caractère érotique, peuvent avoir une influence sur notre sexualité en agissant sur le circuit de la récompense,</w:t>
      </w:r>
      <w:r>
        <w:rPr>
          <w:b/>
          <w:bCs/>
        </w:rPr>
        <w:t xml:space="preserve"> on compare des IRM fonctionnelles d’une même personne en train de regarder des images neutres (objet en mouvement) et des images à caractère érotique.</w:t>
      </w:r>
    </w:p>
    <w:p w14:paraId="2BEDBDF6" w14:textId="77777777" w:rsidR="00004ED3" w:rsidRDefault="00000000">
      <w:pPr>
        <w:pBdr>
          <w:top w:val="single" w:sz="4" w:space="4" w:color="FF0000"/>
          <w:left w:val="single" w:sz="4" w:space="4" w:color="FF0000"/>
          <w:bottom w:val="single" w:sz="4" w:space="4" w:color="FF0000"/>
          <w:right w:val="single" w:sz="4" w:space="4" w:color="FF0000"/>
        </w:pBdr>
        <w:jc w:val="both"/>
        <w:rPr>
          <w:lang w:eastAsia="zh-CN"/>
        </w:rPr>
      </w:pPr>
      <w:r>
        <w:t xml:space="preserve">IRM disponibles sur le logiciel </w:t>
      </w:r>
      <w:r>
        <w:rPr>
          <w:lang w:eastAsia="zh-CN"/>
        </w:rPr>
        <w:t>EduAnatomist2. Cette banque d’IRM propose des images anatomiques et des images fonctionnelles montrant les zones d'activation cérébrales en fonction de différents protocoles de stimulation sensorielle.</w:t>
      </w:r>
    </w:p>
    <w:p w14:paraId="5A9D5D5C" w14:textId="77777777" w:rsidR="00004ED3" w:rsidRDefault="00000000">
      <w:pPr>
        <w:pBdr>
          <w:top w:val="single" w:sz="4" w:space="4" w:color="FF0000"/>
          <w:left w:val="single" w:sz="4" w:space="4" w:color="FF0000"/>
          <w:bottom w:val="single" w:sz="4" w:space="4" w:color="FF0000"/>
          <w:right w:val="single" w:sz="4" w:space="4" w:color="FF0000"/>
        </w:pBdr>
        <w:tabs>
          <w:tab w:val="left" w:pos="6825"/>
        </w:tabs>
        <w:jc w:val="both"/>
      </w:pPr>
      <w:r>
        <w:t xml:space="preserve">. Ouvrir une image anatomique dans la banque : 131Imagesfonctionelles →132FonctionsCongnitives → 13242Systèmesderécompense </w:t>
      </w:r>
    </w:p>
    <w:p w14:paraId="621367D7" w14:textId="77777777" w:rsidR="00004ED3" w:rsidRDefault="00000000">
      <w:pPr>
        <w:pBdr>
          <w:top w:val="single" w:sz="4" w:space="4" w:color="FF0000"/>
          <w:left w:val="single" w:sz="4" w:space="4" w:color="FF0000"/>
          <w:bottom w:val="single" w:sz="4" w:space="4" w:color="FF0000"/>
          <w:right w:val="single" w:sz="4" w:space="4" w:color="FF0000"/>
        </w:pBdr>
        <w:tabs>
          <w:tab w:val="left" w:pos="6825"/>
        </w:tabs>
        <w:jc w:val="both"/>
      </w:pPr>
      <w:r>
        <w:t>. Ouvrir un calque fonctionnel : IRMsujet13241Recompense_ErotiqueSupControle (Image fonctionnelle d’un patient regardant une image érotique). Régler le seuil à 35%</w:t>
      </w:r>
    </w:p>
    <w:p w14:paraId="1D837FA5" w14:textId="77777777" w:rsidR="00004ED3" w:rsidRDefault="00000000">
      <w:pPr>
        <w:pBdr>
          <w:top w:val="single" w:sz="4" w:space="4" w:color="FF0000"/>
          <w:left w:val="single" w:sz="4" w:space="4" w:color="FF0000"/>
          <w:bottom w:val="single" w:sz="4" w:space="4" w:color="FF0000"/>
          <w:right w:val="single" w:sz="4" w:space="4" w:color="FF0000"/>
        </w:pBdr>
        <w:tabs>
          <w:tab w:val="left" w:pos="6825"/>
        </w:tabs>
        <w:jc w:val="both"/>
      </w:pPr>
      <w:r>
        <w:t xml:space="preserve">. Pour comparer cette IRM avec celle d’un patient observant une image non érotique, cliquer sur « comparer deux images » →sensibilité motricité → 1313 Vision → 13132 </w:t>
      </w:r>
      <w:proofErr w:type="gramStart"/>
      <w:r>
        <w:t>vision</w:t>
      </w:r>
      <w:proofErr w:type="gramEnd"/>
      <w:r>
        <w:t xml:space="preserve"> mouvement →IRMsujet131321.anat Ouvrir le calque fonctionnel IRMsujet131321VisionMouvements.fonc.nii. Régler le seuil à 35%</w:t>
      </w:r>
    </w:p>
    <w:p w14:paraId="58C49CEE" w14:textId="77777777" w:rsidR="00004ED3" w:rsidRDefault="00000000">
      <w:pPr>
        <w:tabs>
          <w:tab w:val="left" w:pos="1522"/>
        </w:tabs>
        <w:jc w:val="both"/>
        <w:rPr>
          <w:lang w:eastAsia="zh-CN"/>
        </w:rPr>
      </w:pPr>
      <w:r>
        <w:rPr>
          <w:u w:val="single"/>
          <w:lang w:eastAsia="zh-CN"/>
        </w:rPr>
        <w:t>Consigne </w:t>
      </w:r>
      <w:r>
        <w:rPr>
          <w:lang w:eastAsia="zh-CN"/>
        </w:rPr>
        <w:t xml:space="preserve">: </w:t>
      </w:r>
      <w:r>
        <w:rPr>
          <w:b/>
          <w:bCs/>
          <w:lang w:eastAsia="zh-CN"/>
        </w:rPr>
        <w:t>Présenter sous la forme d’un tableau</w:t>
      </w:r>
      <w:r>
        <w:rPr>
          <w:lang w:eastAsia="zh-CN"/>
        </w:rPr>
        <w:t xml:space="preserve">, les zones cérébrales activées lors de la vision des 2 types d’images. </w:t>
      </w:r>
    </w:p>
    <w:p w14:paraId="27809BAF" w14:textId="77777777" w:rsidR="00FE1FFC" w:rsidRPr="00FE1FFC" w:rsidRDefault="00000000" w:rsidP="00FE1FFC">
      <w:pPr>
        <w:jc w:val="both"/>
        <w:rPr>
          <w:b/>
          <w:bCs/>
          <w:color w:val="00B0F0"/>
        </w:rPr>
      </w:pPr>
      <w:r>
        <w:rPr>
          <w:b/>
          <w:bCs/>
          <w:color w:val="00B0F0"/>
        </w:rPr>
        <w:lastRenderedPageBreak/>
        <w:t xml:space="preserve">Critères de réussite de la compétence travaillée : </w:t>
      </w:r>
      <w:r w:rsidR="00FE1FFC" w:rsidRPr="00FE1FFC">
        <w:rPr>
          <w:b/>
          <w:bCs/>
          <w:color w:val="000000" w:themeColor="text1"/>
        </w:rPr>
        <w:t>Présenter les résultats sous la forme d’un tableau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2"/>
        <w:gridCol w:w="1503"/>
      </w:tblGrid>
      <w:tr w:rsidR="00004ED3" w14:paraId="73D6C14F" w14:textId="77777777">
        <w:trPr>
          <w:trHeight w:val="392"/>
        </w:trPr>
        <w:tc>
          <w:tcPr>
            <w:tcW w:w="856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D8D03A0" w14:textId="77777777" w:rsidR="00004ED3" w:rsidRDefault="00000000">
            <w:pPr>
              <w:jc w:val="both"/>
              <w:rPr>
                <w:b/>
                <w:bCs/>
              </w:rPr>
            </w:pPr>
            <w:r>
              <w:rPr>
                <w:b/>
                <w:bCs/>
              </w:rPr>
              <w:t xml:space="preserve">Je réussis si : </w:t>
            </w:r>
          </w:p>
          <w:p w14:paraId="55D0F78D" w14:textId="77777777" w:rsidR="00004ED3" w:rsidRDefault="00000000">
            <w:pPr>
              <w:jc w:val="both"/>
              <w:rPr>
                <w:b/>
                <w:bCs/>
              </w:rPr>
            </w:pPr>
            <w:r>
              <w:rPr>
                <w:b/>
                <w:bCs/>
              </w:rPr>
              <w:t>+/-</w:t>
            </w:r>
          </w:p>
        </w:tc>
        <w:tc>
          <w:tcPr>
            <w:tcW w:w="1503"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CB5C1C0" w14:textId="77777777" w:rsidR="00004ED3" w:rsidRDefault="00000000">
            <w:pPr>
              <w:jc w:val="both"/>
              <w:rPr>
                <w:b/>
                <w:bCs/>
              </w:rPr>
            </w:pPr>
            <w:r>
              <w:rPr>
                <w:b/>
                <w:bCs/>
              </w:rPr>
              <w:t>Evaluation</w:t>
            </w:r>
          </w:p>
        </w:tc>
      </w:tr>
      <w:tr w:rsidR="00004ED3" w14:paraId="30F47F32"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10C2D662" w14:textId="77777777" w:rsidR="00004ED3" w:rsidRDefault="00000000">
            <w:pPr>
              <w:jc w:val="both"/>
            </w:pPr>
            <w:r>
              <w:rPr>
                <w:u w:val="single"/>
              </w:rPr>
              <w:t>PERTINENCE</w:t>
            </w:r>
            <w:r>
              <w:t xml:space="preserve"> : Ma stratégie permet de </w:t>
            </w:r>
            <w:r>
              <w:rPr>
                <w:b/>
                <w:bCs/>
              </w:rPr>
              <w:t>tester l’hypothèse</w:t>
            </w:r>
            <w:r>
              <w:t xml:space="preserve"> énoncée en rapport avec le </w:t>
            </w:r>
            <w:r>
              <w:rPr>
                <w:b/>
                <w:bCs/>
              </w:rPr>
              <w:t>problème à résoudre</w:t>
            </w:r>
            <w:r>
              <w:t xml:space="preserve">, et d’obtenir des </w:t>
            </w:r>
            <w:r>
              <w:rPr>
                <w:b/>
                <w:bCs/>
              </w:rPr>
              <w:t>résultats exploitables</w:t>
            </w:r>
            <w:r>
              <w:t>.</w:t>
            </w:r>
          </w:p>
        </w:tc>
        <w:tc>
          <w:tcPr>
            <w:tcW w:w="1503" w:type="dxa"/>
            <w:tcBorders>
              <w:top w:val="single" w:sz="4" w:space="0" w:color="auto"/>
              <w:left w:val="single" w:sz="4" w:space="0" w:color="auto"/>
              <w:bottom w:val="single" w:sz="4" w:space="0" w:color="auto"/>
              <w:right w:val="single" w:sz="4" w:space="0" w:color="auto"/>
            </w:tcBorders>
          </w:tcPr>
          <w:p w14:paraId="1DA7299F" w14:textId="77777777" w:rsidR="00004ED3" w:rsidRDefault="00004ED3">
            <w:pPr>
              <w:jc w:val="both"/>
            </w:pPr>
          </w:p>
        </w:tc>
      </w:tr>
      <w:tr w:rsidR="00004ED3" w14:paraId="06D61149"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2EC0711D" w14:textId="77777777" w:rsidR="00004ED3" w:rsidRDefault="00000000">
            <w:pPr>
              <w:jc w:val="both"/>
            </w:pPr>
            <w:r>
              <w:rPr>
                <w:u w:val="single"/>
              </w:rPr>
              <w:t xml:space="preserve">COMPLETUDE </w:t>
            </w:r>
            <w:r>
              <w:t xml:space="preserve">: Ma stratégie de résolution contient 3 parties : </w:t>
            </w:r>
          </w:p>
          <w:p w14:paraId="27C0381C" w14:textId="77777777" w:rsidR="00004ED3" w:rsidRDefault="00000000">
            <w:pPr>
              <w:jc w:val="both"/>
            </w:pPr>
            <w:r>
              <w:t xml:space="preserve">- </w:t>
            </w:r>
            <w:r>
              <w:rPr>
                <w:b/>
                <w:bCs/>
              </w:rPr>
              <w:t>ce que je fais</w:t>
            </w:r>
            <w:r>
              <w:t> : objectif et principe de la méthode.</w:t>
            </w:r>
          </w:p>
          <w:p w14:paraId="14354418" w14:textId="77777777" w:rsidR="00004ED3" w:rsidRDefault="00000000">
            <w:pPr>
              <w:jc w:val="both"/>
            </w:pPr>
            <w:r>
              <w:t xml:space="preserve">- </w:t>
            </w:r>
            <w:r>
              <w:rPr>
                <w:b/>
                <w:bCs/>
              </w:rPr>
              <w:t>comment je le fais</w:t>
            </w:r>
            <w:r>
              <w:t> : il est prévu une situation de comparaison : un témoin et un test entre lesquels un unique paramètre varie. Il est précisé comment les résultats seront observés : par exemple grâce à un microscope optique, par l’utilisation de réactifs, d’un logiciel, etc.</w:t>
            </w:r>
          </w:p>
          <w:p w14:paraId="5A820FDA" w14:textId="77777777" w:rsidR="00004ED3" w:rsidRDefault="00000000">
            <w:pPr>
              <w:jc w:val="both"/>
            </w:pPr>
            <w:r>
              <w:t xml:space="preserve">- </w:t>
            </w:r>
            <w:r>
              <w:rPr>
                <w:b/>
                <w:bCs/>
              </w:rPr>
              <w:t>ce que j’attends </w:t>
            </w:r>
            <w:r>
              <w:t xml:space="preserve">: les résultats attendus sont </w:t>
            </w:r>
            <w:proofErr w:type="gramStart"/>
            <w:r>
              <w:t>décrit</w:t>
            </w:r>
            <w:proofErr w:type="gramEnd"/>
            <w:r>
              <w:t>.</w:t>
            </w:r>
          </w:p>
        </w:tc>
        <w:tc>
          <w:tcPr>
            <w:tcW w:w="1503" w:type="dxa"/>
            <w:tcBorders>
              <w:top w:val="single" w:sz="4" w:space="0" w:color="auto"/>
              <w:left w:val="single" w:sz="4" w:space="0" w:color="auto"/>
              <w:bottom w:val="single" w:sz="4" w:space="0" w:color="auto"/>
              <w:right w:val="single" w:sz="4" w:space="0" w:color="auto"/>
            </w:tcBorders>
          </w:tcPr>
          <w:p w14:paraId="4AA714CE" w14:textId="77777777" w:rsidR="00004ED3" w:rsidRDefault="00004ED3">
            <w:pPr>
              <w:jc w:val="both"/>
            </w:pPr>
          </w:p>
        </w:tc>
      </w:tr>
      <w:tr w:rsidR="00004ED3" w14:paraId="0D30AF9F"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5D61C6F4" w14:textId="77777777" w:rsidR="00004ED3" w:rsidRDefault="00000000">
            <w:pPr>
              <w:jc w:val="both"/>
              <w:rPr>
                <w:b/>
                <w:bCs/>
              </w:rPr>
            </w:pPr>
            <w:r>
              <w:rPr>
                <w:u w:val="single"/>
              </w:rPr>
              <w:t>EXACTITUDE</w:t>
            </w:r>
            <w:r>
              <w:t xml:space="preserve"> : Je suis </w:t>
            </w:r>
            <w:r>
              <w:rPr>
                <w:b/>
                <w:bCs/>
              </w:rPr>
              <w:t>rigoureux /rigoureuse :</w:t>
            </w:r>
          </w:p>
          <w:p w14:paraId="0B1A69A4" w14:textId="77777777" w:rsidR="00004ED3" w:rsidRDefault="00000000">
            <w:pPr>
              <w:numPr>
                <w:ilvl w:val="0"/>
                <w:numId w:val="4"/>
              </w:numPr>
              <w:jc w:val="both"/>
            </w:pPr>
            <w:proofErr w:type="gramStart"/>
            <w:r>
              <w:t>quantification</w:t>
            </w:r>
            <w:proofErr w:type="gramEnd"/>
            <w:r>
              <w:t xml:space="preserve"> des données si possible.</w:t>
            </w:r>
          </w:p>
          <w:p w14:paraId="0F537ABE" w14:textId="77777777" w:rsidR="00004ED3" w:rsidRDefault="00000000">
            <w:pPr>
              <w:numPr>
                <w:ilvl w:val="0"/>
                <w:numId w:val="4"/>
              </w:numPr>
              <w:jc w:val="both"/>
            </w:pPr>
            <w:proofErr w:type="gramStart"/>
            <w:r>
              <w:t>vocabulaire</w:t>
            </w:r>
            <w:proofErr w:type="gramEnd"/>
            <w:r>
              <w:t xml:space="preserve"> scientifique exact et précis.</w:t>
            </w:r>
          </w:p>
          <w:p w14:paraId="10988D6A" w14:textId="77777777" w:rsidR="00004ED3" w:rsidRDefault="00000000">
            <w:pPr>
              <w:numPr>
                <w:ilvl w:val="0"/>
                <w:numId w:val="4"/>
              </w:numPr>
              <w:jc w:val="both"/>
              <w:rPr>
                <w:b/>
                <w:bCs/>
              </w:rPr>
            </w:pPr>
            <w:proofErr w:type="gramStart"/>
            <w:r>
              <w:rPr>
                <w:b/>
                <w:bCs/>
              </w:rPr>
              <w:t>sans</w:t>
            </w:r>
            <w:proofErr w:type="gramEnd"/>
            <w:r>
              <w:rPr>
                <w:b/>
                <w:bCs/>
              </w:rPr>
              <w:t xml:space="preserve"> déformation ni erreur.</w:t>
            </w:r>
          </w:p>
        </w:tc>
        <w:tc>
          <w:tcPr>
            <w:tcW w:w="1503" w:type="dxa"/>
            <w:tcBorders>
              <w:top w:val="single" w:sz="4" w:space="0" w:color="auto"/>
              <w:left w:val="single" w:sz="4" w:space="0" w:color="auto"/>
              <w:bottom w:val="single" w:sz="4" w:space="0" w:color="auto"/>
              <w:right w:val="single" w:sz="4" w:space="0" w:color="auto"/>
            </w:tcBorders>
          </w:tcPr>
          <w:p w14:paraId="4775CC70" w14:textId="77777777" w:rsidR="00004ED3" w:rsidRDefault="00004ED3">
            <w:pPr>
              <w:jc w:val="both"/>
            </w:pPr>
          </w:p>
        </w:tc>
      </w:tr>
      <w:tr w:rsidR="00004ED3" w14:paraId="79ED13E2"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1FCE0C74" w14:textId="77777777" w:rsidR="00004ED3" w:rsidRDefault="00000000">
            <w:pPr>
              <w:jc w:val="both"/>
            </w:pPr>
            <w:r>
              <w:rPr>
                <w:u w:val="single"/>
              </w:rPr>
              <w:t>CONFORMITE :</w:t>
            </w:r>
            <w:r>
              <w:t xml:space="preserve"> je maitrise la </w:t>
            </w:r>
            <w:r>
              <w:rPr>
                <w:b/>
                <w:bCs/>
              </w:rPr>
              <w:t xml:space="preserve">langue française </w:t>
            </w:r>
            <w:r>
              <w:t>(orthographe, syntaxe, grammaire).</w:t>
            </w:r>
          </w:p>
        </w:tc>
        <w:tc>
          <w:tcPr>
            <w:tcW w:w="1503" w:type="dxa"/>
            <w:tcBorders>
              <w:top w:val="single" w:sz="4" w:space="0" w:color="auto"/>
              <w:left w:val="single" w:sz="4" w:space="0" w:color="auto"/>
              <w:bottom w:val="single" w:sz="4" w:space="0" w:color="auto"/>
              <w:right w:val="single" w:sz="4" w:space="0" w:color="auto"/>
            </w:tcBorders>
          </w:tcPr>
          <w:p w14:paraId="3EC07FA1" w14:textId="77777777" w:rsidR="00004ED3" w:rsidRDefault="00004ED3">
            <w:pPr>
              <w:jc w:val="both"/>
            </w:pPr>
          </w:p>
        </w:tc>
      </w:tr>
    </w:tbl>
    <w:p w14:paraId="1720C17C" w14:textId="77777777" w:rsidR="00004ED3" w:rsidRDefault="00004ED3">
      <w:pPr>
        <w:jc w:val="both"/>
      </w:pPr>
    </w:p>
    <w:p w14:paraId="5EAB799A" w14:textId="77777777" w:rsidR="00004ED3" w:rsidRDefault="00000000">
      <w:pPr>
        <w:jc w:val="both"/>
      </w:pPr>
      <w:r>
        <w:rPr>
          <w:rFonts w:ascii="Calibri" w:eastAsia="Calibri" w:hAnsi="Calibri" w:cs="Calibri"/>
          <w:b/>
          <w:bCs/>
          <w:color w:val="00B0F0"/>
        </w:rPr>
        <w:t xml:space="preserve">Activité complémentaire possible : </w:t>
      </w:r>
    </w:p>
    <w:p w14:paraId="7364F4B0" w14:textId="77777777" w:rsidR="00004ED3" w:rsidRDefault="00000000">
      <w:pPr>
        <w:tabs>
          <w:tab w:val="left" w:pos="1522"/>
        </w:tabs>
        <w:jc w:val="both"/>
        <w:rPr>
          <w:b/>
          <w:bCs/>
          <w:lang w:eastAsia="zh-CN"/>
        </w:rPr>
      </w:pPr>
      <w:r>
        <w:rPr>
          <w:b/>
          <w:bCs/>
          <w:lang w:eastAsia="zh-CN"/>
        </w:rPr>
        <w:t>Interpréter les résultats obtenus</w:t>
      </w:r>
      <w:r>
        <w:rPr>
          <w:lang w:eastAsia="zh-CN"/>
        </w:rPr>
        <w:t xml:space="preserve"> afin de déterminer si des éléments de notre environnement, comme des images à caractère érotique, peuvent avoir une influence sur notre sexualité en agissant sur le circuit de la récompense.</w:t>
      </w:r>
    </w:p>
    <w:tbl>
      <w:tblPr>
        <w:tblStyle w:val="Grilledutableau"/>
        <w:tblW w:w="10490" w:type="dxa"/>
        <w:tblInd w:w="97" w:type="dxa"/>
        <w:tblLayout w:type="fixed"/>
        <w:tblLook w:val="04A0" w:firstRow="1" w:lastRow="0" w:firstColumn="1" w:lastColumn="0" w:noHBand="0" w:noVBand="1"/>
      </w:tblPr>
      <w:tblGrid>
        <w:gridCol w:w="10490"/>
      </w:tblGrid>
      <w:tr w:rsidR="00004ED3" w14:paraId="20FFE5E0" w14:textId="77777777">
        <w:trPr>
          <w:trHeight w:val="3818"/>
        </w:trPr>
        <w:tc>
          <w:tcPr>
            <w:tcW w:w="10490" w:type="dxa"/>
          </w:tcPr>
          <w:p w14:paraId="030C0BC9" w14:textId="77777777" w:rsidR="00004ED3" w:rsidRDefault="00000000">
            <w:pPr>
              <w:tabs>
                <w:tab w:val="left" w:pos="1522"/>
              </w:tabs>
              <w:jc w:val="both"/>
              <w:rPr>
                <w:b/>
                <w:bCs/>
                <w:u w:val="single"/>
                <w:lang w:eastAsia="zh-CN"/>
              </w:rPr>
            </w:pPr>
            <w:r>
              <w:rPr>
                <w:b/>
                <w:bCs/>
                <w:u w:val="single"/>
                <w:lang w:eastAsia="zh-CN"/>
              </w:rPr>
              <w:t xml:space="preserve">Différentes parties de l’encéphale et leur fonction. </w:t>
            </w:r>
          </w:p>
          <w:p w14:paraId="002CDDA3" w14:textId="77777777" w:rsidR="00004ED3" w:rsidRDefault="00000000">
            <w:pPr>
              <w:tabs>
                <w:tab w:val="left" w:pos="1522"/>
              </w:tabs>
              <w:jc w:val="center"/>
              <w:rPr>
                <w:lang w:eastAsia="zh-CN"/>
              </w:rPr>
            </w:pPr>
            <w:r>
              <w:rPr>
                <w:noProof/>
              </w:rPr>
              <mc:AlternateContent>
                <mc:Choice Requires="wpg">
                  <w:drawing>
                    <wp:inline distT="0" distB="0" distL="0" distR="0" wp14:anchorId="17192923" wp14:editId="3B4BEBA6">
                      <wp:extent cx="5775960" cy="3474346"/>
                      <wp:effectExtent l="0" t="0" r="0" b="0"/>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rotWithShape="1">
                              <a:blip r:embed="rId10"/>
                              <a:stretch/>
                            </pic:blipFill>
                            <pic:spPr bwMode="auto">
                              <a:xfrm>
                                <a:off x="0" y="0"/>
                                <a:ext cx="5871883" cy="3532045"/>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54.80pt;height:273.57pt;mso-wrap-distance-left:0.00pt;mso-wrap-distance-top:0.00pt;mso-wrap-distance-right:0.00pt;mso-wrap-distance-bottom:0.00pt;z-index:1;" stroked="f">
                      <v:imagedata r:id="rId11" o:title=""/>
                      <o:lock v:ext="edit" rotation="t"/>
                    </v:shape>
                  </w:pict>
                </mc:Fallback>
              </mc:AlternateContent>
            </w:r>
          </w:p>
          <w:p w14:paraId="543F71DC" w14:textId="77777777" w:rsidR="00004ED3" w:rsidRDefault="00004ED3">
            <w:pPr>
              <w:tabs>
                <w:tab w:val="left" w:pos="1522"/>
              </w:tabs>
              <w:jc w:val="center"/>
              <w:rPr>
                <w:lang w:eastAsia="zh-CN"/>
              </w:rPr>
            </w:pPr>
          </w:p>
        </w:tc>
      </w:tr>
    </w:tbl>
    <w:p w14:paraId="14228D9B" w14:textId="77777777" w:rsidR="00004ED3" w:rsidRDefault="00004ED3">
      <w:pPr>
        <w:jc w:val="both"/>
      </w:pPr>
    </w:p>
    <w:sectPr w:rsidR="00004ED3">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FC9BC" w14:textId="77777777" w:rsidR="000757A1" w:rsidRDefault="000757A1">
      <w:pPr>
        <w:spacing w:after="0" w:line="240" w:lineRule="auto"/>
      </w:pPr>
      <w:r>
        <w:separator/>
      </w:r>
    </w:p>
  </w:endnote>
  <w:endnote w:type="continuationSeparator" w:id="0">
    <w:p w14:paraId="5CEAFEB8" w14:textId="77777777" w:rsidR="000757A1" w:rsidRDefault="00075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C2C0E" w14:textId="77777777" w:rsidR="000757A1" w:rsidRDefault="000757A1">
      <w:pPr>
        <w:spacing w:after="0" w:line="240" w:lineRule="auto"/>
      </w:pPr>
      <w:r>
        <w:separator/>
      </w:r>
    </w:p>
  </w:footnote>
  <w:footnote w:type="continuationSeparator" w:id="0">
    <w:p w14:paraId="62C4FB87" w14:textId="77777777" w:rsidR="000757A1" w:rsidRDefault="000757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2FD8"/>
    <w:multiLevelType w:val="multilevel"/>
    <w:tmpl w:val="57EEC3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E753F11"/>
    <w:multiLevelType w:val="multilevel"/>
    <w:tmpl w:val="6A4670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F605AD2"/>
    <w:multiLevelType w:val="multilevel"/>
    <w:tmpl w:val="39027752"/>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lang w:val="fr-FR" w:eastAsia="en-US" w:bidi="ar-SA"/>
      </w:rPr>
    </w:lvl>
    <w:lvl w:ilvl="2">
      <w:numFmt w:val="bullet"/>
      <w:lvlText w:val="•"/>
      <w:lvlJc w:val="left"/>
      <w:pPr>
        <w:ind w:left="2577" w:hanging="360"/>
      </w:pPr>
      <w:rPr>
        <w:lang w:val="fr-FR" w:eastAsia="en-US" w:bidi="ar-SA"/>
      </w:rPr>
    </w:lvl>
    <w:lvl w:ilvl="3">
      <w:numFmt w:val="bullet"/>
      <w:lvlText w:val="•"/>
      <w:lvlJc w:val="left"/>
      <w:pPr>
        <w:ind w:left="3465" w:hanging="360"/>
      </w:pPr>
      <w:rPr>
        <w:lang w:val="fr-FR" w:eastAsia="en-US" w:bidi="ar-SA"/>
      </w:rPr>
    </w:lvl>
    <w:lvl w:ilvl="4">
      <w:numFmt w:val="bullet"/>
      <w:lvlText w:val="•"/>
      <w:lvlJc w:val="left"/>
      <w:pPr>
        <w:ind w:left="4354" w:hanging="360"/>
      </w:pPr>
      <w:rPr>
        <w:lang w:val="fr-FR" w:eastAsia="en-US" w:bidi="ar-SA"/>
      </w:rPr>
    </w:lvl>
    <w:lvl w:ilvl="5">
      <w:numFmt w:val="bullet"/>
      <w:lvlText w:val="•"/>
      <w:lvlJc w:val="left"/>
      <w:pPr>
        <w:ind w:left="5243" w:hanging="360"/>
      </w:pPr>
      <w:rPr>
        <w:lang w:val="fr-FR" w:eastAsia="en-US" w:bidi="ar-SA"/>
      </w:rPr>
    </w:lvl>
    <w:lvl w:ilvl="6">
      <w:numFmt w:val="bullet"/>
      <w:lvlText w:val="•"/>
      <w:lvlJc w:val="left"/>
      <w:pPr>
        <w:ind w:left="6131" w:hanging="360"/>
      </w:pPr>
      <w:rPr>
        <w:lang w:val="fr-FR" w:eastAsia="en-US" w:bidi="ar-SA"/>
      </w:rPr>
    </w:lvl>
    <w:lvl w:ilvl="7">
      <w:numFmt w:val="bullet"/>
      <w:lvlText w:val="•"/>
      <w:lvlJc w:val="left"/>
      <w:pPr>
        <w:ind w:left="7020" w:hanging="360"/>
      </w:pPr>
      <w:rPr>
        <w:lang w:val="fr-FR" w:eastAsia="en-US" w:bidi="ar-SA"/>
      </w:rPr>
    </w:lvl>
    <w:lvl w:ilvl="8">
      <w:numFmt w:val="bullet"/>
      <w:lvlText w:val="•"/>
      <w:lvlJc w:val="left"/>
      <w:pPr>
        <w:ind w:left="7908" w:hanging="360"/>
      </w:pPr>
      <w:rPr>
        <w:lang w:val="fr-FR" w:eastAsia="en-US" w:bidi="ar-SA"/>
      </w:rPr>
    </w:lvl>
  </w:abstractNum>
  <w:abstractNum w:abstractNumId="3" w15:restartNumberingAfterBreak="0">
    <w:nsid w:val="62A23765"/>
    <w:multiLevelType w:val="multilevel"/>
    <w:tmpl w:val="DF28A9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E9867EB"/>
    <w:multiLevelType w:val="multilevel"/>
    <w:tmpl w:val="00ECC1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78477704">
    <w:abstractNumId w:val="0"/>
  </w:num>
  <w:num w:numId="2" w16cid:durableId="758331323">
    <w:abstractNumId w:val="3"/>
  </w:num>
  <w:num w:numId="3" w16cid:durableId="702174829">
    <w:abstractNumId w:val="4"/>
  </w:num>
  <w:num w:numId="4" w16cid:durableId="150295135">
    <w:abstractNumId w:val="2"/>
  </w:num>
  <w:num w:numId="5" w16cid:durableId="1489899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ED3"/>
    <w:rsid w:val="00004ED3"/>
    <w:rsid w:val="000757A1"/>
    <w:rsid w:val="00642256"/>
    <w:rsid w:val="00FE1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D3BC9"/>
  <w15:docId w15:val="{BDE397F6-C65D-4363-B715-D2AF5312A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Sansinterligne">
    <w:name w:val="No Spacing"/>
    <w:uiPriority w:val="1"/>
    <w:qFormat/>
    <w:pPr>
      <w:spacing w:after="0" w:line="240" w:lineRule="auto"/>
    </w:pPr>
  </w:style>
  <w:style w:type="paragraph" w:styleId="Paragraphedeliste">
    <w:name w:val="List Paragraph"/>
    <w:basedOn w:val="Normal"/>
    <w:qFormat/>
    <w:pPr>
      <w:spacing w:after="0" w:line="240" w:lineRule="auto"/>
      <w:ind w:left="720"/>
      <w:contextualSpacing/>
      <w:jc w:val="center"/>
    </w:pPr>
    <w:rPr>
      <w:rFonts w:cs="Calibri"/>
      <w:lang w:eastAsia="ar-SA"/>
    </w:rPr>
  </w:style>
  <w:style w:type="table" w:styleId="Grilledutableau">
    <w:name w:val="Table Grid"/>
    <w:basedOn w:val="TableauNormal"/>
    <w:uiPriority w:val="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661876">
      <w:bodyDiv w:val="1"/>
      <w:marLeft w:val="0"/>
      <w:marRight w:val="0"/>
      <w:marTop w:val="0"/>
      <w:marBottom w:val="0"/>
      <w:divBdr>
        <w:top w:val="none" w:sz="0" w:space="0" w:color="auto"/>
        <w:left w:val="none" w:sz="0" w:space="0" w:color="auto"/>
        <w:bottom w:val="none" w:sz="0" w:space="0" w:color="auto"/>
        <w:right w:val="none" w:sz="0" w:space="0" w:color="auto"/>
      </w:divBdr>
    </w:div>
    <w:div w:id="150123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3166</Characters>
  <Application>Microsoft Office Word</Application>
  <DocSecurity>0</DocSecurity>
  <Lines>26</Lines>
  <Paragraphs>7</Paragraphs>
  <ScaleCrop>false</ScaleCrop>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Manuella Van-Praet</cp:lastModifiedBy>
  <cp:revision>3</cp:revision>
  <dcterms:created xsi:type="dcterms:W3CDTF">2026-07-13T08:44:00Z</dcterms:created>
  <dcterms:modified xsi:type="dcterms:W3CDTF">2026-07-13T08:45:00Z</dcterms:modified>
</cp:coreProperties>
</file>