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CF969" w14:textId="77777777" w:rsidR="001D5888" w:rsidRDefault="00000000">
      <w:pPr>
        <w:jc w:val="center"/>
        <w:rPr>
          <w:b/>
          <w:sz w:val="32"/>
          <w:szCs w:val="32"/>
        </w:rPr>
      </w:pPr>
      <w:r>
        <w:rPr>
          <w:b/>
          <w:sz w:val="32"/>
          <w:szCs w:val="32"/>
        </w:rPr>
        <w:t>La gestion de l’ensablement au Crotoy</w:t>
      </w:r>
    </w:p>
    <w:p w14:paraId="6AF8F3E7" w14:textId="77777777" w:rsidR="001D5888" w:rsidRDefault="00000000">
      <w:r>
        <w:rPr>
          <w:b/>
          <w:color w:val="00B0F0"/>
        </w:rPr>
        <w:t xml:space="preserve">Niveau de classe </w:t>
      </w:r>
      <w:r>
        <w:t>: Seconde</w:t>
      </w:r>
    </w:p>
    <w:p w14:paraId="6BB1DF0C" w14:textId="77777777" w:rsidR="001D5888" w:rsidRDefault="00000000">
      <w:pPr>
        <w:rPr>
          <w:rFonts w:asciiTheme="majorHAnsi" w:hAnsiTheme="majorHAnsi" w:cstheme="majorHAnsi"/>
          <w:color w:val="000000" w:themeColor="text1"/>
        </w:rPr>
      </w:pPr>
      <w:r>
        <w:rPr>
          <w:b/>
          <w:color w:val="00B0F0"/>
        </w:rPr>
        <w:t>Notion du BO travaillée</w:t>
      </w:r>
      <w:r>
        <w:rPr>
          <w:color w:val="00B0F0"/>
        </w:rPr>
        <w:t> </w:t>
      </w:r>
      <w:r>
        <w:rPr>
          <w:rFonts w:asciiTheme="majorHAnsi" w:hAnsiTheme="majorHAnsi" w:cstheme="majorHAnsi"/>
        </w:rPr>
        <w:t>qui s’inscrit dan</w:t>
      </w:r>
      <w:r>
        <w:rPr>
          <w:rFonts w:asciiTheme="majorHAnsi" w:hAnsiTheme="majorHAnsi" w:cstheme="majorHAnsi"/>
          <w:color w:val="000000" w:themeColor="text1"/>
        </w:rPr>
        <w:t>s « </w:t>
      </w:r>
      <w:bookmarkStart w:id="0" w:name="_Hlk230348481"/>
      <w:r>
        <w:rPr>
          <w:rFonts w:asciiTheme="majorHAnsi" w:hAnsiTheme="majorHAnsi" w:cstheme="majorHAnsi"/>
          <w:color w:val="000000" w:themeColor="text1"/>
        </w:rPr>
        <w:t>Enjeux contemporains de la planète </w:t>
      </w:r>
      <w:bookmarkEnd w:id="0"/>
      <w:r>
        <w:rPr>
          <w:rFonts w:asciiTheme="majorHAnsi" w:hAnsiTheme="majorHAnsi" w:cstheme="majorHAnsi"/>
          <w:color w:val="000000" w:themeColor="text1"/>
        </w:rPr>
        <w:t>» &gt;&gt; « </w:t>
      </w:r>
      <w:bookmarkStart w:id="1" w:name="_Hlk230348486"/>
      <w:r>
        <w:rPr>
          <w:rFonts w:asciiTheme="majorHAnsi" w:hAnsiTheme="majorHAnsi" w:cstheme="majorHAnsi"/>
          <w:color w:val="000000" w:themeColor="text1"/>
        </w:rPr>
        <w:t>Sédimentation et milieux de sédimentation</w:t>
      </w:r>
      <w:bookmarkEnd w:id="1"/>
      <w:r>
        <w:rPr>
          <w:rFonts w:asciiTheme="majorHAnsi" w:hAnsiTheme="majorHAnsi" w:cstheme="majorHAnsi"/>
          <w:color w:val="000000" w:themeColor="text1"/>
        </w:rPr>
        <w:t> » :</w:t>
      </w:r>
    </w:p>
    <w:p w14:paraId="21C6D290" w14:textId="77777777" w:rsidR="001D5888" w:rsidRDefault="00000000">
      <w:pPr>
        <w:spacing w:after="0" w:line="240" w:lineRule="auto"/>
        <w:jc w:val="both"/>
        <w:rPr>
          <w:rFonts w:asciiTheme="majorHAnsi" w:hAnsiTheme="majorHAnsi" w:cstheme="majorHAnsi"/>
        </w:rPr>
      </w:pPr>
      <w:r>
        <w:rPr>
          <w:rFonts w:asciiTheme="majorHAnsi" w:hAnsiTheme="majorHAnsi" w:cstheme="majorHAnsi"/>
        </w:rPr>
        <w:t>Sédimentation et milieux de sédimentation Il existe une diversité de roches sédimentaires détritiques (conglomérats, grès, pélites) en fonction de la nature des dépôts. Les roches formées dépendent des apports et du milieu de sédimentation. Ces roches sont formées par compaction et cimentation des dépôts sédimentaires suite à l’enfouissement en profondeur.</w:t>
      </w:r>
    </w:p>
    <w:p w14:paraId="638893E2" w14:textId="77777777" w:rsidR="001D5888" w:rsidRDefault="001D5888">
      <w:pPr>
        <w:spacing w:after="0" w:line="240" w:lineRule="auto"/>
        <w:jc w:val="both"/>
        <w:rPr>
          <w:rFonts w:asciiTheme="majorHAnsi" w:hAnsiTheme="majorHAnsi" w:cstheme="majorHAnsi"/>
          <w:b/>
          <w:bCs/>
          <w:i/>
          <w:iCs/>
        </w:rPr>
      </w:pPr>
    </w:p>
    <w:p w14:paraId="099E4070" w14:textId="77777777" w:rsidR="001D5888" w:rsidRDefault="00000000">
      <w:pPr>
        <w:spacing w:after="0" w:line="240" w:lineRule="auto"/>
        <w:jc w:val="both"/>
        <w:rPr>
          <w:rFonts w:asciiTheme="majorHAnsi" w:hAnsiTheme="majorHAnsi" w:cstheme="majorHAnsi"/>
        </w:rPr>
      </w:pPr>
      <w:r>
        <w:rPr>
          <w:rFonts w:asciiTheme="majorHAnsi" w:hAnsiTheme="majorHAnsi" w:cstheme="majorHAnsi"/>
          <w:b/>
          <w:bCs/>
          <w:i/>
          <w:iCs/>
        </w:rPr>
        <w:t xml:space="preserve">Notions fondamentales : </w:t>
      </w:r>
      <w:r>
        <w:rPr>
          <w:rFonts w:asciiTheme="majorHAnsi" w:hAnsiTheme="majorHAnsi" w:cstheme="majorHAnsi"/>
        </w:rPr>
        <w:t>Sédiments</w:t>
      </w:r>
    </w:p>
    <w:p w14:paraId="171ABB6B" w14:textId="77777777" w:rsidR="001D5888" w:rsidRDefault="001D5888">
      <w:pPr>
        <w:spacing w:after="0" w:line="240" w:lineRule="auto"/>
        <w:rPr>
          <w:rFonts w:asciiTheme="majorHAnsi" w:hAnsiTheme="majorHAnsi" w:cstheme="majorHAnsi"/>
        </w:rPr>
      </w:pPr>
    </w:p>
    <w:p w14:paraId="7794AA38" w14:textId="77777777" w:rsidR="001D5888" w:rsidRDefault="00000000">
      <w:pPr>
        <w:rPr>
          <w:rFonts w:asciiTheme="majorHAnsi" w:hAnsiTheme="majorHAnsi" w:cstheme="majorHAnsi"/>
        </w:rPr>
      </w:pPr>
      <w:r>
        <w:rPr>
          <w:rFonts w:asciiTheme="majorHAnsi" w:hAnsiTheme="majorHAnsi" w:cstheme="majorHAnsi"/>
          <w:b/>
          <w:color w:val="00B0F0"/>
        </w:rPr>
        <w:t>Compétence travaillée dans l’activité</w:t>
      </w:r>
      <w:r>
        <w:rPr>
          <w:rFonts w:asciiTheme="majorHAnsi" w:hAnsiTheme="majorHAnsi" w:cstheme="majorHAnsi"/>
          <w:color w:val="00B0F0"/>
        </w:rPr>
        <w:t> </w:t>
      </w:r>
      <w:r>
        <w:rPr>
          <w:rFonts w:asciiTheme="majorHAnsi" w:hAnsiTheme="majorHAnsi" w:cstheme="majorHAnsi"/>
        </w:rPr>
        <w:t>: Présenter ses résultats sous la forme d’un graphique.</w:t>
      </w:r>
    </w:p>
    <w:p w14:paraId="1D5328F2" w14:textId="77777777" w:rsidR="001D5888" w:rsidRDefault="00000000">
      <w:pPr>
        <w:rPr>
          <w:rFonts w:asciiTheme="majorHAnsi" w:hAnsiTheme="majorHAnsi" w:cstheme="majorHAnsi"/>
        </w:rPr>
      </w:pPr>
      <w:r>
        <w:rPr>
          <w:rFonts w:asciiTheme="majorHAnsi" w:hAnsiTheme="majorHAnsi" w:cstheme="majorHAnsi"/>
          <w:b/>
          <w:color w:val="00B0F0"/>
        </w:rPr>
        <w:t>Contexte de l’activité</w:t>
      </w:r>
      <w:r>
        <w:rPr>
          <w:rFonts w:asciiTheme="majorHAnsi" w:hAnsiTheme="majorHAnsi" w:cstheme="majorHAnsi"/>
          <w:color w:val="00B0F0"/>
        </w:rPr>
        <w:t> </w:t>
      </w:r>
      <w:r>
        <w:rPr>
          <w:rFonts w:asciiTheme="majorHAnsi" w:hAnsiTheme="majorHAnsi" w:cstheme="majorHAnsi"/>
        </w:rPr>
        <w:t>: Cette activité peut s’intégrer à une séquence pour co-construire les notions visées.</w:t>
      </w:r>
    </w:p>
    <w:p w14:paraId="1A569678" w14:textId="77777777" w:rsidR="001D5888" w:rsidRDefault="00000000">
      <w:pPr>
        <w:rPr>
          <w:rFonts w:asciiTheme="majorHAnsi" w:hAnsiTheme="majorHAnsi" w:cstheme="majorHAnsi"/>
        </w:rPr>
      </w:pPr>
      <w:r>
        <w:rPr>
          <w:rFonts w:asciiTheme="majorHAnsi" w:hAnsiTheme="majorHAnsi" w:cstheme="majorHAnsi"/>
          <w:b/>
          <w:color w:val="00B0F0"/>
        </w:rPr>
        <w:t xml:space="preserve">Contenu de l’activité </w:t>
      </w:r>
      <w:r>
        <w:rPr>
          <w:rFonts w:asciiTheme="majorHAnsi" w:hAnsiTheme="majorHAnsi" w:cstheme="majorHAnsi"/>
        </w:rPr>
        <w:t>:</w:t>
      </w:r>
    </w:p>
    <w:p w14:paraId="06D7492C" w14:textId="77777777" w:rsidR="001D5888" w:rsidRDefault="00000000">
      <w:pPr>
        <w:jc w:val="both"/>
        <w:rPr>
          <w:rFonts w:asciiTheme="majorHAnsi" w:hAnsiTheme="majorHAnsi" w:cstheme="majorHAnsi"/>
        </w:rPr>
      </w:pPr>
      <w:r>
        <w:rPr>
          <w:rFonts w:asciiTheme="majorHAnsi" w:hAnsiTheme="majorHAnsi" w:cstheme="majorHAnsi"/>
          <w:u w:val="single"/>
        </w:rPr>
        <w:t>Introduction </w:t>
      </w:r>
      <w:r>
        <w:rPr>
          <w:rFonts w:asciiTheme="majorHAnsi" w:hAnsiTheme="majorHAnsi" w:cstheme="majorHAnsi"/>
        </w:rPr>
        <w:t>: Le chenal servant à acheminer les bateaux entre le port du Crotoy (situé au nord de la baie de Somme) et la mer est menacé par un ensablement massif. Pour maintenir l'activité, la commune utilise des "chasses" (libération d'eau stockée dans un lac réservoir) pour créer un courant artificiel et évacuer les sables. Lors de l'ouverture des vannes, la vitesse du courant dans le chenal est estimée entre 150 cm/s et 300 cm/s.</w:t>
      </w:r>
    </w:p>
    <w:p w14:paraId="0C1ECCB8" w14:textId="77777777" w:rsidR="001D5888" w:rsidRDefault="00000000">
      <w:pPr>
        <w:spacing w:after="0"/>
        <w:jc w:val="center"/>
        <w:rPr>
          <w:rFonts w:asciiTheme="majorHAnsi" w:hAnsiTheme="majorHAnsi" w:cstheme="majorHAnsi"/>
        </w:rPr>
      </w:pPr>
      <w:r>
        <w:rPr>
          <w:rFonts w:asciiTheme="majorHAnsi" w:hAnsiTheme="majorHAnsi" w:cstheme="majorHAnsi"/>
          <w:noProof/>
        </w:rPr>
        <mc:AlternateContent>
          <mc:Choice Requires="wpg">
            <w:drawing>
              <wp:inline distT="0" distB="0" distL="0" distR="0" wp14:anchorId="3258EA3B" wp14:editId="181EADBB">
                <wp:extent cx="2376416" cy="1336474"/>
                <wp:effectExtent l="0" t="0" r="5080" b="0"/>
                <wp:docPr id="1" name="Image 2" descr="Bassin de chasse Le Crotoy 4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sin de chasse Le Crotoy 4K"/>
                        <pic:cNvPicPr>
                          <a:picLocks noChangeAspect="1"/>
                        </pic:cNvPicPr>
                      </pic:nvPicPr>
                      <pic:blipFill rotWithShape="1">
                        <a:blip r:embed="rId7"/>
                        <a:stretch/>
                      </pic:blipFill>
                      <pic:spPr bwMode="auto">
                        <a:xfrm>
                          <a:off x="0" y="0"/>
                          <a:ext cx="2406793" cy="1353558"/>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87.12pt;height:105.23pt;mso-wrap-distance-left:0.00pt;mso-wrap-distance-top:0.00pt;mso-wrap-distance-right:0.00pt;mso-wrap-distance-bottom:0.00pt;z-index:1;" stroked="f">
                <v:imagedata r:id="rId9" o:title=""/>
                <o:lock v:ext="edit" rotation="t"/>
              </v:shape>
            </w:pict>
          </mc:Fallback>
        </mc:AlternateContent>
      </w:r>
    </w:p>
    <w:p w14:paraId="14A05702" w14:textId="77777777" w:rsidR="001D5888" w:rsidRDefault="00000000">
      <w:pPr>
        <w:spacing w:after="0" w:line="240" w:lineRule="auto"/>
        <w:jc w:val="center"/>
        <w:rPr>
          <w:rFonts w:asciiTheme="majorHAnsi" w:hAnsiTheme="majorHAnsi" w:cstheme="majorHAnsi"/>
          <w:b/>
          <w:bCs/>
          <w:u w:val="single"/>
        </w:rPr>
      </w:pPr>
      <w:r>
        <w:rPr>
          <w:rFonts w:asciiTheme="majorHAnsi" w:hAnsiTheme="majorHAnsi" w:cstheme="majorHAnsi"/>
          <w:b/>
          <w:bCs/>
          <w:u w:val="single"/>
        </w:rPr>
        <w:t>Bassin de chasse ouvert - Le Crotoy</w:t>
      </w:r>
    </w:p>
    <w:p w14:paraId="6636A8FD" w14:textId="77777777" w:rsidR="001D5888" w:rsidRDefault="00000000">
      <w:pPr>
        <w:spacing w:after="0" w:line="240" w:lineRule="auto"/>
        <w:jc w:val="right"/>
        <w:rPr>
          <w:rFonts w:asciiTheme="majorHAnsi" w:hAnsiTheme="majorHAnsi" w:cstheme="majorHAnsi"/>
          <w:i/>
          <w:iCs/>
          <w:sz w:val="12"/>
          <w:szCs w:val="12"/>
        </w:rPr>
      </w:pPr>
      <w:r>
        <w:rPr>
          <w:rFonts w:asciiTheme="majorHAnsi" w:hAnsiTheme="majorHAnsi" w:cstheme="majorHAnsi"/>
          <w:i/>
          <w:iCs/>
          <w:sz w:val="12"/>
          <w:szCs w:val="12"/>
        </w:rPr>
        <w:t xml:space="preserve"> (source :https://villeducrotoy.fr)</w:t>
      </w:r>
    </w:p>
    <w:p w14:paraId="59FDD3C4" w14:textId="77777777" w:rsidR="001D5888" w:rsidRDefault="00000000">
      <w:pPr>
        <w:jc w:val="both"/>
        <w:rPr>
          <w:rFonts w:asciiTheme="majorHAnsi" w:hAnsiTheme="majorHAnsi" w:cstheme="majorHAnsi"/>
        </w:rPr>
      </w:pPr>
      <w:r>
        <w:rPr>
          <w:rFonts w:asciiTheme="majorHAnsi" w:hAnsiTheme="majorHAnsi" w:cstheme="majorHAnsi"/>
        </w:rPr>
        <w:t>Vous allez vous intéresser à l'efficacité de ces chasses en analysant la vitesse d’érosion des particules présentes dans le chenal.</w:t>
      </w:r>
    </w:p>
    <w:p w14:paraId="79B1E895" w14:textId="77777777" w:rsidR="001D5888" w:rsidRDefault="00000000">
      <w:pPr>
        <w:rPr>
          <w:rFonts w:asciiTheme="majorHAnsi" w:hAnsiTheme="majorHAnsi" w:cstheme="majorHAnsi"/>
          <w:color w:val="FF0000"/>
        </w:rPr>
      </w:pPr>
      <w:r>
        <w:rPr>
          <w:rFonts w:asciiTheme="majorHAnsi" w:hAnsiTheme="majorHAnsi" w:cstheme="majorHAnsi"/>
          <w:u w:val="single"/>
        </w:rPr>
        <w:t>Consigne </w:t>
      </w:r>
      <w:r>
        <w:rPr>
          <w:rFonts w:asciiTheme="majorHAnsi" w:hAnsiTheme="majorHAnsi" w:cstheme="majorHAnsi"/>
        </w:rPr>
        <w:t>:</w:t>
      </w:r>
      <w:r>
        <w:rPr>
          <w:rFonts w:asciiTheme="majorHAnsi" w:hAnsiTheme="majorHAnsi" w:cstheme="majorHAnsi"/>
          <w:b/>
          <w:bCs/>
        </w:rPr>
        <w:t xml:space="preserve"> Présenter sous la forme d’un graphique</w:t>
      </w:r>
      <w:r>
        <w:rPr>
          <w:rFonts w:asciiTheme="majorHAnsi" w:hAnsiTheme="majorHAnsi" w:cstheme="majorHAnsi"/>
        </w:rPr>
        <w:t xml:space="preserve"> la vitesse minimale d’érosion des différents sédiments en fonction de leur diamètre.</w:t>
      </w:r>
    </w:p>
    <w:p w14:paraId="393488ED" w14:textId="77777777" w:rsidR="001D5888" w:rsidRDefault="00000000">
      <w:pPr>
        <w:jc w:val="both"/>
        <w:rPr>
          <w:rFonts w:asciiTheme="majorHAnsi" w:hAnsiTheme="majorHAnsi" w:cstheme="majorHAnsi"/>
          <w:u w:val="single"/>
        </w:rPr>
      </w:pPr>
      <w:r>
        <w:rPr>
          <w:rFonts w:asciiTheme="majorHAnsi" w:hAnsiTheme="majorHAnsi" w:cstheme="majorHAnsi"/>
          <w:u w:val="single"/>
        </w:rPr>
        <w:t xml:space="preserve">Document </w:t>
      </w:r>
      <w:r>
        <w:rPr>
          <w:rFonts w:asciiTheme="majorHAnsi" w:hAnsiTheme="majorHAnsi" w:cstheme="majorHAnsi"/>
        </w:rPr>
        <w:t>: Mesures de la vitesse minimale d’érosion des sédiments en laboratoire</w:t>
      </w:r>
    </w:p>
    <w:p w14:paraId="2F75BC0C" w14:textId="77777777" w:rsidR="001D5888" w:rsidRDefault="00000000">
      <w:pPr>
        <w:jc w:val="both"/>
        <w:rPr>
          <w:rFonts w:asciiTheme="majorHAnsi" w:hAnsiTheme="majorHAnsi" w:cstheme="majorHAnsi"/>
          <w:spacing w:val="5"/>
        </w:rPr>
      </w:pPr>
      <w:r>
        <w:rPr>
          <w:rFonts w:asciiTheme="majorHAnsi" w:hAnsiTheme="majorHAnsi" w:cstheme="majorHAnsi"/>
        </w:rPr>
        <w:t>Des sédiments de tailles diverses ont été testés. On mesure la vitesse minimale de courant indispensable à leur érosion. En dessous de cette vitesse, les particules restent au fond du chenal.</w:t>
      </w:r>
    </w:p>
    <w:tbl>
      <w:tblPr>
        <w:tblStyle w:val="Grilledutableau"/>
        <w:tblW w:w="0" w:type="auto"/>
        <w:jc w:val="center"/>
        <w:tblLook w:val="04A0" w:firstRow="1" w:lastRow="0" w:firstColumn="1" w:lastColumn="0" w:noHBand="0" w:noVBand="1"/>
      </w:tblPr>
      <w:tblGrid>
        <w:gridCol w:w="995"/>
        <w:gridCol w:w="1988"/>
        <w:gridCol w:w="1572"/>
        <w:gridCol w:w="2289"/>
      </w:tblGrid>
      <w:tr w:rsidR="001D5888" w14:paraId="6F25F49D" w14:textId="77777777">
        <w:trPr>
          <w:jc w:val="center"/>
        </w:trPr>
        <w:tc>
          <w:tcPr>
            <w:tcW w:w="0" w:type="auto"/>
          </w:tcPr>
          <w:p w14:paraId="52BBEAEE" w14:textId="77777777" w:rsidR="001D5888" w:rsidRDefault="00000000">
            <w:pPr>
              <w:rPr>
                <w:rFonts w:asciiTheme="majorHAnsi" w:hAnsiTheme="majorHAnsi" w:cstheme="majorHAnsi"/>
              </w:rPr>
            </w:pPr>
            <w:r>
              <w:rPr>
                <w:rFonts w:asciiTheme="majorHAnsi" w:hAnsiTheme="majorHAnsi" w:cstheme="majorHAnsi"/>
                <w:b/>
                <w:bCs/>
              </w:rPr>
              <w:t>Particule</w:t>
            </w:r>
          </w:p>
        </w:tc>
        <w:tc>
          <w:tcPr>
            <w:tcW w:w="0" w:type="auto"/>
          </w:tcPr>
          <w:p w14:paraId="0E308CBF" w14:textId="77777777" w:rsidR="001D5888" w:rsidRDefault="00000000">
            <w:pPr>
              <w:rPr>
                <w:rFonts w:asciiTheme="majorHAnsi" w:hAnsiTheme="majorHAnsi" w:cstheme="majorHAnsi"/>
              </w:rPr>
            </w:pPr>
            <w:r>
              <w:rPr>
                <w:rFonts w:asciiTheme="majorHAnsi" w:hAnsiTheme="majorHAnsi" w:cstheme="majorHAnsi"/>
                <w:b/>
                <w:bCs/>
              </w:rPr>
              <w:t>Nature du sédiment</w:t>
            </w:r>
          </w:p>
        </w:tc>
        <w:tc>
          <w:tcPr>
            <w:tcW w:w="0" w:type="auto"/>
          </w:tcPr>
          <w:p w14:paraId="77943E85" w14:textId="77777777" w:rsidR="001D5888" w:rsidRDefault="00000000">
            <w:pPr>
              <w:rPr>
                <w:rFonts w:asciiTheme="majorHAnsi" w:hAnsiTheme="majorHAnsi" w:cstheme="majorHAnsi"/>
              </w:rPr>
            </w:pPr>
            <w:r>
              <w:rPr>
                <w:rFonts w:asciiTheme="majorHAnsi" w:hAnsiTheme="majorHAnsi" w:cstheme="majorHAnsi"/>
                <w:b/>
                <w:bCs/>
              </w:rPr>
              <w:t>Diamètre (mm)</w:t>
            </w:r>
          </w:p>
        </w:tc>
        <w:tc>
          <w:tcPr>
            <w:tcW w:w="0" w:type="auto"/>
          </w:tcPr>
          <w:p w14:paraId="0D2F6AEE" w14:textId="77777777" w:rsidR="001D5888" w:rsidRDefault="00000000">
            <w:pPr>
              <w:rPr>
                <w:rFonts w:asciiTheme="majorHAnsi" w:hAnsiTheme="majorHAnsi" w:cstheme="majorHAnsi"/>
              </w:rPr>
            </w:pPr>
            <w:r>
              <w:rPr>
                <w:rFonts w:asciiTheme="majorHAnsi" w:hAnsiTheme="majorHAnsi" w:cstheme="majorHAnsi"/>
                <w:b/>
                <w:bCs/>
              </w:rPr>
              <w:t>Vitesse de chute (cm/s)</w:t>
            </w:r>
          </w:p>
        </w:tc>
      </w:tr>
      <w:tr w:rsidR="001D5888" w14:paraId="4DD948DA" w14:textId="77777777">
        <w:trPr>
          <w:jc w:val="center"/>
        </w:trPr>
        <w:tc>
          <w:tcPr>
            <w:tcW w:w="0" w:type="auto"/>
          </w:tcPr>
          <w:p w14:paraId="1E26282B" w14:textId="77777777" w:rsidR="001D5888" w:rsidRDefault="00000000">
            <w:pPr>
              <w:rPr>
                <w:rFonts w:asciiTheme="majorHAnsi" w:hAnsiTheme="majorHAnsi" w:cstheme="majorHAnsi"/>
              </w:rPr>
            </w:pPr>
            <w:r>
              <w:rPr>
                <w:rFonts w:asciiTheme="majorHAnsi" w:hAnsiTheme="majorHAnsi" w:cstheme="majorHAnsi"/>
                <w:b/>
                <w:bCs/>
              </w:rPr>
              <w:t>P1</w:t>
            </w:r>
          </w:p>
        </w:tc>
        <w:tc>
          <w:tcPr>
            <w:tcW w:w="0" w:type="auto"/>
          </w:tcPr>
          <w:p w14:paraId="38DFBA49" w14:textId="77777777" w:rsidR="001D5888" w:rsidRDefault="00000000">
            <w:pPr>
              <w:rPr>
                <w:rFonts w:asciiTheme="majorHAnsi" w:hAnsiTheme="majorHAnsi" w:cstheme="majorHAnsi"/>
              </w:rPr>
            </w:pPr>
            <w:r>
              <w:rPr>
                <w:rFonts w:asciiTheme="majorHAnsi" w:hAnsiTheme="majorHAnsi" w:cstheme="majorHAnsi"/>
              </w:rPr>
              <w:t>Argile très fine</w:t>
            </w:r>
          </w:p>
        </w:tc>
        <w:tc>
          <w:tcPr>
            <w:tcW w:w="0" w:type="auto"/>
          </w:tcPr>
          <w:p w14:paraId="79FA52FD" w14:textId="77777777" w:rsidR="001D5888" w:rsidRDefault="00000000">
            <w:pPr>
              <w:rPr>
                <w:rFonts w:asciiTheme="majorHAnsi" w:hAnsiTheme="majorHAnsi" w:cstheme="majorHAnsi"/>
              </w:rPr>
            </w:pPr>
            <w:r>
              <w:rPr>
                <w:rFonts w:asciiTheme="majorHAnsi" w:hAnsiTheme="majorHAnsi" w:cstheme="majorHAnsi"/>
              </w:rPr>
              <w:t>0,002</w:t>
            </w:r>
          </w:p>
        </w:tc>
        <w:tc>
          <w:tcPr>
            <w:tcW w:w="0" w:type="auto"/>
          </w:tcPr>
          <w:p w14:paraId="134EB743" w14:textId="77777777" w:rsidR="001D5888" w:rsidRDefault="00000000">
            <w:pPr>
              <w:rPr>
                <w:rFonts w:asciiTheme="majorHAnsi" w:hAnsiTheme="majorHAnsi" w:cstheme="majorHAnsi"/>
              </w:rPr>
            </w:pPr>
            <w:r>
              <w:rPr>
                <w:rFonts w:asciiTheme="majorHAnsi" w:hAnsiTheme="majorHAnsi" w:cstheme="majorHAnsi"/>
              </w:rPr>
              <w:t>100 à 300</w:t>
            </w:r>
          </w:p>
        </w:tc>
      </w:tr>
      <w:tr w:rsidR="001D5888" w14:paraId="29BEB84A" w14:textId="77777777">
        <w:trPr>
          <w:jc w:val="center"/>
        </w:trPr>
        <w:tc>
          <w:tcPr>
            <w:tcW w:w="0" w:type="auto"/>
          </w:tcPr>
          <w:p w14:paraId="23CC9FED" w14:textId="77777777" w:rsidR="001D5888" w:rsidRDefault="00000000">
            <w:pPr>
              <w:rPr>
                <w:rFonts w:asciiTheme="majorHAnsi" w:hAnsiTheme="majorHAnsi" w:cstheme="majorHAnsi"/>
              </w:rPr>
            </w:pPr>
            <w:r>
              <w:rPr>
                <w:rFonts w:asciiTheme="majorHAnsi" w:hAnsiTheme="majorHAnsi" w:cstheme="majorHAnsi"/>
                <w:b/>
                <w:bCs/>
              </w:rPr>
              <w:t>P2</w:t>
            </w:r>
          </w:p>
        </w:tc>
        <w:tc>
          <w:tcPr>
            <w:tcW w:w="0" w:type="auto"/>
          </w:tcPr>
          <w:p w14:paraId="7C1FFA92" w14:textId="77777777" w:rsidR="001D5888" w:rsidRDefault="00000000">
            <w:pPr>
              <w:rPr>
                <w:rFonts w:asciiTheme="majorHAnsi" w:hAnsiTheme="majorHAnsi" w:cstheme="majorHAnsi"/>
              </w:rPr>
            </w:pPr>
            <w:r>
              <w:rPr>
                <w:rFonts w:asciiTheme="majorHAnsi" w:hAnsiTheme="majorHAnsi" w:cstheme="majorHAnsi"/>
              </w:rPr>
              <w:t>Limon</w:t>
            </w:r>
          </w:p>
        </w:tc>
        <w:tc>
          <w:tcPr>
            <w:tcW w:w="0" w:type="auto"/>
          </w:tcPr>
          <w:p w14:paraId="71DCAB12" w14:textId="77777777" w:rsidR="001D5888" w:rsidRDefault="00000000">
            <w:pPr>
              <w:rPr>
                <w:rFonts w:asciiTheme="majorHAnsi" w:hAnsiTheme="majorHAnsi" w:cstheme="majorHAnsi"/>
              </w:rPr>
            </w:pPr>
            <w:r>
              <w:rPr>
                <w:rFonts w:asciiTheme="majorHAnsi" w:hAnsiTheme="majorHAnsi" w:cstheme="majorHAnsi"/>
              </w:rPr>
              <w:t>0,02</w:t>
            </w:r>
          </w:p>
        </w:tc>
        <w:tc>
          <w:tcPr>
            <w:tcW w:w="0" w:type="auto"/>
          </w:tcPr>
          <w:p w14:paraId="399BD171" w14:textId="77777777" w:rsidR="001D5888" w:rsidRDefault="00000000">
            <w:pPr>
              <w:rPr>
                <w:rFonts w:asciiTheme="majorHAnsi" w:hAnsiTheme="majorHAnsi" w:cstheme="majorHAnsi"/>
              </w:rPr>
            </w:pPr>
            <w:r>
              <w:rPr>
                <w:rFonts w:asciiTheme="majorHAnsi" w:hAnsiTheme="majorHAnsi" w:cstheme="majorHAnsi"/>
              </w:rPr>
              <w:t>50 à 100</w:t>
            </w:r>
          </w:p>
        </w:tc>
      </w:tr>
      <w:tr w:rsidR="001D5888" w14:paraId="223E2617" w14:textId="77777777">
        <w:trPr>
          <w:jc w:val="center"/>
        </w:trPr>
        <w:tc>
          <w:tcPr>
            <w:tcW w:w="0" w:type="auto"/>
          </w:tcPr>
          <w:p w14:paraId="14B0B95D" w14:textId="77777777" w:rsidR="001D5888" w:rsidRDefault="00000000">
            <w:pPr>
              <w:rPr>
                <w:rFonts w:asciiTheme="majorHAnsi" w:hAnsiTheme="majorHAnsi" w:cstheme="majorHAnsi"/>
              </w:rPr>
            </w:pPr>
            <w:r>
              <w:rPr>
                <w:rFonts w:asciiTheme="majorHAnsi" w:hAnsiTheme="majorHAnsi" w:cstheme="majorHAnsi"/>
                <w:b/>
                <w:bCs/>
              </w:rPr>
              <w:t>P3</w:t>
            </w:r>
          </w:p>
        </w:tc>
        <w:tc>
          <w:tcPr>
            <w:tcW w:w="0" w:type="auto"/>
          </w:tcPr>
          <w:p w14:paraId="5AC3ED64" w14:textId="77777777" w:rsidR="001D5888" w:rsidRDefault="00000000">
            <w:pPr>
              <w:rPr>
                <w:rFonts w:asciiTheme="majorHAnsi" w:hAnsiTheme="majorHAnsi" w:cstheme="majorHAnsi"/>
              </w:rPr>
            </w:pPr>
            <w:r>
              <w:rPr>
                <w:rFonts w:asciiTheme="majorHAnsi" w:hAnsiTheme="majorHAnsi" w:cstheme="majorHAnsi"/>
              </w:rPr>
              <w:t>Sable très fin</w:t>
            </w:r>
          </w:p>
        </w:tc>
        <w:tc>
          <w:tcPr>
            <w:tcW w:w="0" w:type="auto"/>
          </w:tcPr>
          <w:p w14:paraId="2976EF8B" w14:textId="77777777" w:rsidR="001D5888" w:rsidRDefault="00000000">
            <w:pPr>
              <w:rPr>
                <w:rFonts w:asciiTheme="majorHAnsi" w:hAnsiTheme="majorHAnsi" w:cstheme="majorHAnsi"/>
              </w:rPr>
            </w:pPr>
            <w:r>
              <w:rPr>
                <w:rFonts w:asciiTheme="majorHAnsi" w:hAnsiTheme="majorHAnsi" w:cstheme="majorHAnsi"/>
              </w:rPr>
              <w:t>0,1</w:t>
            </w:r>
          </w:p>
        </w:tc>
        <w:tc>
          <w:tcPr>
            <w:tcW w:w="0" w:type="auto"/>
          </w:tcPr>
          <w:p w14:paraId="52D075A5" w14:textId="77777777" w:rsidR="001D5888" w:rsidRDefault="00000000">
            <w:pPr>
              <w:rPr>
                <w:rFonts w:asciiTheme="majorHAnsi" w:hAnsiTheme="majorHAnsi" w:cstheme="majorHAnsi"/>
              </w:rPr>
            </w:pPr>
            <w:r>
              <w:rPr>
                <w:rFonts w:asciiTheme="majorHAnsi" w:hAnsiTheme="majorHAnsi" w:cstheme="majorHAnsi"/>
              </w:rPr>
              <w:t>15 à 20</w:t>
            </w:r>
          </w:p>
        </w:tc>
      </w:tr>
      <w:tr w:rsidR="001D5888" w14:paraId="6451517E" w14:textId="77777777">
        <w:trPr>
          <w:jc w:val="center"/>
        </w:trPr>
        <w:tc>
          <w:tcPr>
            <w:tcW w:w="0" w:type="auto"/>
          </w:tcPr>
          <w:p w14:paraId="45481074" w14:textId="77777777" w:rsidR="001D5888" w:rsidRDefault="00000000">
            <w:pPr>
              <w:rPr>
                <w:rFonts w:asciiTheme="majorHAnsi" w:hAnsiTheme="majorHAnsi" w:cstheme="majorHAnsi"/>
              </w:rPr>
            </w:pPr>
            <w:r>
              <w:rPr>
                <w:rFonts w:asciiTheme="majorHAnsi" w:hAnsiTheme="majorHAnsi" w:cstheme="majorHAnsi"/>
                <w:b/>
                <w:bCs/>
              </w:rPr>
              <w:t>P4</w:t>
            </w:r>
          </w:p>
        </w:tc>
        <w:tc>
          <w:tcPr>
            <w:tcW w:w="0" w:type="auto"/>
          </w:tcPr>
          <w:p w14:paraId="78AC12A5" w14:textId="77777777" w:rsidR="001D5888" w:rsidRDefault="00000000">
            <w:pPr>
              <w:rPr>
                <w:rFonts w:asciiTheme="majorHAnsi" w:hAnsiTheme="majorHAnsi" w:cstheme="majorHAnsi"/>
              </w:rPr>
            </w:pPr>
            <w:r>
              <w:rPr>
                <w:rFonts w:asciiTheme="majorHAnsi" w:hAnsiTheme="majorHAnsi" w:cstheme="majorHAnsi"/>
              </w:rPr>
              <w:t>Sable moyen</w:t>
            </w:r>
          </w:p>
        </w:tc>
        <w:tc>
          <w:tcPr>
            <w:tcW w:w="0" w:type="auto"/>
          </w:tcPr>
          <w:p w14:paraId="7C544258" w14:textId="77777777" w:rsidR="001D5888" w:rsidRDefault="00000000">
            <w:pPr>
              <w:rPr>
                <w:rFonts w:asciiTheme="majorHAnsi" w:hAnsiTheme="majorHAnsi" w:cstheme="majorHAnsi"/>
              </w:rPr>
            </w:pPr>
            <w:r>
              <w:rPr>
                <w:rFonts w:asciiTheme="majorHAnsi" w:hAnsiTheme="majorHAnsi" w:cstheme="majorHAnsi"/>
              </w:rPr>
              <w:t>0,5</w:t>
            </w:r>
          </w:p>
        </w:tc>
        <w:tc>
          <w:tcPr>
            <w:tcW w:w="0" w:type="auto"/>
          </w:tcPr>
          <w:p w14:paraId="4782144B" w14:textId="77777777" w:rsidR="001D5888" w:rsidRDefault="00000000">
            <w:pPr>
              <w:rPr>
                <w:rFonts w:asciiTheme="majorHAnsi" w:hAnsiTheme="majorHAnsi" w:cstheme="majorHAnsi"/>
              </w:rPr>
            </w:pPr>
            <w:r>
              <w:rPr>
                <w:rFonts w:asciiTheme="majorHAnsi" w:hAnsiTheme="majorHAnsi" w:cstheme="majorHAnsi"/>
              </w:rPr>
              <w:t>25 à 30</w:t>
            </w:r>
          </w:p>
        </w:tc>
      </w:tr>
      <w:tr w:rsidR="001D5888" w14:paraId="4763FC59" w14:textId="77777777">
        <w:trPr>
          <w:jc w:val="center"/>
        </w:trPr>
        <w:tc>
          <w:tcPr>
            <w:tcW w:w="0" w:type="auto"/>
          </w:tcPr>
          <w:p w14:paraId="1EB03D38" w14:textId="77777777" w:rsidR="001D5888" w:rsidRDefault="00000000">
            <w:pPr>
              <w:rPr>
                <w:rFonts w:asciiTheme="majorHAnsi" w:hAnsiTheme="majorHAnsi" w:cstheme="majorHAnsi"/>
              </w:rPr>
            </w:pPr>
            <w:r>
              <w:rPr>
                <w:rFonts w:asciiTheme="majorHAnsi" w:hAnsiTheme="majorHAnsi" w:cstheme="majorHAnsi"/>
                <w:b/>
                <w:bCs/>
              </w:rPr>
              <w:t>P5</w:t>
            </w:r>
          </w:p>
        </w:tc>
        <w:tc>
          <w:tcPr>
            <w:tcW w:w="0" w:type="auto"/>
          </w:tcPr>
          <w:p w14:paraId="6A295D24" w14:textId="77777777" w:rsidR="001D5888" w:rsidRDefault="00000000">
            <w:pPr>
              <w:rPr>
                <w:rFonts w:asciiTheme="majorHAnsi" w:hAnsiTheme="majorHAnsi" w:cstheme="majorHAnsi"/>
              </w:rPr>
            </w:pPr>
            <w:r>
              <w:rPr>
                <w:rFonts w:asciiTheme="majorHAnsi" w:hAnsiTheme="majorHAnsi" w:cstheme="majorHAnsi"/>
              </w:rPr>
              <w:t>Sable grossier</w:t>
            </w:r>
          </w:p>
        </w:tc>
        <w:tc>
          <w:tcPr>
            <w:tcW w:w="0" w:type="auto"/>
          </w:tcPr>
          <w:p w14:paraId="4FE71913" w14:textId="77777777" w:rsidR="001D5888" w:rsidRDefault="00000000">
            <w:pPr>
              <w:rPr>
                <w:rFonts w:asciiTheme="majorHAnsi" w:hAnsiTheme="majorHAnsi" w:cstheme="majorHAnsi"/>
              </w:rPr>
            </w:pPr>
            <w:r>
              <w:rPr>
                <w:rFonts w:asciiTheme="majorHAnsi" w:hAnsiTheme="majorHAnsi" w:cstheme="majorHAnsi"/>
              </w:rPr>
              <w:t>1,0</w:t>
            </w:r>
          </w:p>
        </w:tc>
        <w:tc>
          <w:tcPr>
            <w:tcW w:w="0" w:type="auto"/>
          </w:tcPr>
          <w:p w14:paraId="6FB9D66D" w14:textId="77777777" w:rsidR="001D5888" w:rsidRDefault="00000000">
            <w:pPr>
              <w:rPr>
                <w:rFonts w:asciiTheme="majorHAnsi" w:hAnsiTheme="majorHAnsi" w:cstheme="majorHAnsi"/>
              </w:rPr>
            </w:pPr>
            <w:r>
              <w:rPr>
                <w:rFonts w:asciiTheme="majorHAnsi" w:hAnsiTheme="majorHAnsi" w:cstheme="majorHAnsi"/>
              </w:rPr>
              <w:t>35 à 50</w:t>
            </w:r>
          </w:p>
        </w:tc>
      </w:tr>
      <w:tr w:rsidR="001D5888" w14:paraId="7E1CB6CF" w14:textId="77777777">
        <w:trPr>
          <w:jc w:val="center"/>
        </w:trPr>
        <w:tc>
          <w:tcPr>
            <w:tcW w:w="0" w:type="auto"/>
          </w:tcPr>
          <w:p w14:paraId="61D4B9C6" w14:textId="77777777" w:rsidR="001D5888" w:rsidRDefault="00000000">
            <w:pPr>
              <w:rPr>
                <w:rFonts w:asciiTheme="majorHAnsi" w:hAnsiTheme="majorHAnsi" w:cstheme="majorHAnsi"/>
              </w:rPr>
            </w:pPr>
            <w:r>
              <w:rPr>
                <w:rFonts w:asciiTheme="majorHAnsi" w:hAnsiTheme="majorHAnsi" w:cstheme="majorHAnsi"/>
                <w:b/>
                <w:bCs/>
              </w:rPr>
              <w:t>P6</w:t>
            </w:r>
          </w:p>
        </w:tc>
        <w:tc>
          <w:tcPr>
            <w:tcW w:w="0" w:type="auto"/>
          </w:tcPr>
          <w:p w14:paraId="38E7B9CC" w14:textId="77777777" w:rsidR="001D5888" w:rsidRDefault="00000000">
            <w:pPr>
              <w:rPr>
                <w:rFonts w:asciiTheme="majorHAnsi" w:hAnsiTheme="majorHAnsi" w:cstheme="majorHAnsi"/>
              </w:rPr>
            </w:pPr>
            <w:r>
              <w:rPr>
                <w:rFonts w:asciiTheme="majorHAnsi" w:hAnsiTheme="majorHAnsi" w:cstheme="majorHAnsi"/>
              </w:rPr>
              <w:t>Gravier</w:t>
            </w:r>
          </w:p>
        </w:tc>
        <w:tc>
          <w:tcPr>
            <w:tcW w:w="0" w:type="auto"/>
          </w:tcPr>
          <w:p w14:paraId="2CCF8AEC" w14:textId="77777777" w:rsidR="001D5888" w:rsidRDefault="00000000">
            <w:pPr>
              <w:rPr>
                <w:rFonts w:asciiTheme="majorHAnsi" w:hAnsiTheme="majorHAnsi" w:cstheme="majorHAnsi"/>
              </w:rPr>
            </w:pPr>
            <w:r>
              <w:rPr>
                <w:rFonts w:asciiTheme="majorHAnsi" w:hAnsiTheme="majorHAnsi" w:cstheme="majorHAnsi"/>
              </w:rPr>
              <w:t>5,0</w:t>
            </w:r>
          </w:p>
        </w:tc>
        <w:tc>
          <w:tcPr>
            <w:tcW w:w="0" w:type="auto"/>
          </w:tcPr>
          <w:p w14:paraId="311141F9" w14:textId="77777777" w:rsidR="001D5888" w:rsidRDefault="00000000">
            <w:pPr>
              <w:rPr>
                <w:rFonts w:asciiTheme="majorHAnsi" w:hAnsiTheme="majorHAnsi" w:cstheme="majorHAnsi"/>
              </w:rPr>
            </w:pPr>
            <w:r>
              <w:rPr>
                <w:rFonts w:asciiTheme="majorHAnsi" w:hAnsiTheme="majorHAnsi" w:cstheme="majorHAnsi"/>
              </w:rPr>
              <w:t>100 à 150</w:t>
            </w:r>
          </w:p>
        </w:tc>
      </w:tr>
      <w:tr w:rsidR="001D5888" w14:paraId="50BB7E5B" w14:textId="77777777">
        <w:trPr>
          <w:jc w:val="center"/>
        </w:trPr>
        <w:tc>
          <w:tcPr>
            <w:tcW w:w="0" w:type="auto"/>
          </w:tcPr>
          <w:p w14:paraId="2E9E1CBC" w14:textId="77777777" w:rsidR="001D5888" w:rsidRDefault="00000000">
            <w:pPr>
              <w:rPr>
                <w:rFonts w:asciiTheme="majorHAnsi" w:hAnsiTheme="majorHAnsi" w:cstheme="majorHAnsi"/>
              </w:rPr>
            </w:pPr>
            <w:r>
              <w:rPr>
                <w:rFonts w:asciiTheme="majorHAnsi" w:hAnsiTheme="majorHAnsi" w:cstheme="majorHAnsi"/>
                <w:b/>
                <w:bCs/>
              </w:rPr>
              <w:t>P7</w:t>
            </w:r>
          </w:p>
        </w:tc>
        <w:tc>
          <w:tcPr>
            <w:tcW w:w="0" w:type="auto"/>
          </w:tcPr>
          <w:p w14:paraId="02C123C1" w14:textId="77777777" w:rsidR="001D5888" w:rsidRDefault="00000000">
            <w:pPr>
              <w:rPr>
                <w:rFonts w:asciiTheme="majorHAnsi" w:hAnsiTheme="majorHAnsi" w:cstheme="majorHAnsi"/>
              </w:rPr>
            </w:pPr>
            <w:r>
              <w:rPr>
                <w:rFonts w:asciiTheme="majorHAnsi" w:hAnsiTheme="majorHAnsi" w:cstheme="majorHAnsi"/>
              </w:rPr>
              <w:t>Galet</w:t>
            </w:r>
          </w:p>
        </w:tc>
        <w:tc>
          <w:tcPr>
            <w:tcW w:w="0" w:type="auto"/>
          </w:tcPr>
          <w:p w14:paraId="46855338" w14:textId="77777777" w:rsidR="001D5888" w:rsidRDefault="00000000">
            <w:pPr>
              <w:rPr>
                <w:rFonts w:asciiTheme="majorHAnsi" w:hAnsiTheme="majorHAnsi" w:cstheme="majorHAnsi"/>
              </w:rPr>
            </w:pPr>
            <w:r>
              <w:rPr>
                <w:rFonts w:asciiTheme="majorHAnsi" w:hAnsiTheme="majorHAnsi" w:cstheme="majorHAnsi"/>
              </w:rPr>
              <w:t>20,0</w:t>
            </w:r>
          </w:p>
        </w:tc>
        <w:tc>
          <w:tcPr>
            <w:tcW w:w="0" w:type="auto"/>
          </w:tcPr>
          <w:p w14:paraId="03D6565A" w14:textId="77777777" w:rsidR="001D5888" w:rsidRDefault="00000000">
            <w:pPr>
              <w:rPr>
                <w:rFonts w:asciiTheme="majorHAnsi" w:hAnsiTheme="majorHAnsi" w:cstheme="majorHAnsi"/>
              </w:rPr>
            </w:pPr>
            <w:r>
              <w:rPr>
                <w:rFonts w:asciiTheme="majorHAnsi" w:hAnsiTheme="majorHAnsi" w:cstheme="majorHAnsi"/>
              </w:rPr>
              <w:t>200 à 300</w:t>
            </w:r>
          </w:p>
        </w:tc>
      </w:tr>
    </w:tbl>
    <w:p w14:paraId="43EB43B9" w14:textId="77777777" w:rsidR="001D5888" w:rsidRDefault="001D5888">
      <w:pPr>
        <w:jc w:val="right"/>
        <w:rPr>
          <w:rFonts w:asciiTheme="majorHAnsi" w:hAnsiTheme="majorHAnsi" w:cstheme="majorHAnsi"/>
          <w:i/>
          <w:iCs/>
          <w:sz w:val="12"/>
          <w:szCs w:val="12"/>
        </w:rPr>
      </w:pPr>
    </w:p>
    <w:p w14:paraId="3391E1CE" w14:textId="77777777" w:rsidR="001D5888" w:rsidRDefault="00000000">
      <w:pPr>
        <w:jc w:val="right"/>
        <w:rPr>
          <w:rFonts w:asciiTheme="majorHAnsi" w:hAnsiTheme="majorHAnsi" w:cstheme="majorHAnsi"/>
          <w:i/>
          <w:iCs/>
          <w:sz w:val="12"/>
          <w:szCs w:val="12"/>
        </w:rPr>
      </w:pPr>
      <w:r>
        <w:rPr>
          <w:rFonts w:asciiTheme="majorHAnsi" w:hAnsiTheme="majorHAnsi" w:cstheme="majorHAnsi"/>
          <w:i/>
          <w:iCs/>
          <w:sz w:val="12"/>
          <w:szCs w:val="12"/>
        </w:rPr>
        <w:t>(Source :Descote Pierre-Yves, Relations architecturales, faciologiques et diagénétiques des carbonates bioclastiques du bassin miocène rhodano-provençal (SE France), Thèse de doctorat, Université de Provence, 2010.</w:t>
      </w:r>
    </w:p>
    <w:p w14:paraId="7E906E41" w14:textId="77777777" w:rsidR="001D5888" w:rsidRDefault="001D5888">
      <w:pPr>
        <w:pStyle w:val="Sansinterligne"/>
        <w:rPr>
          <w:rFonts w:asciiTheme="majorHAnsi" w:hAnsiTheme="majorHAnsi" w:cstheme="majorHAnsi"/>
        </w:rPr>
      </w:pPr>
    </w:p>
    <w:p w14:paraId="05E2AC54" w14:textId="77777777" w:rsidR="001D5888" w:rsidRDefault="001D5888">
      <w:pPr>
        <w:rPr>
          <w:rFonts w:asciiTheme="majorHAnsi" w:hAnsiTheme="majorHAnsi" w:cstheme="majorHAnsi"/>
          <w:b/>
          <w:color w:val="00B0F0"/>
        </w:rPr>
      </w:pPr>
      <w:bookmarkStart w:id="2" w:name="_Hlk230349092"/>
    </w:p>
    <w:p w14:paraId="63F9B79A" w14:textId="77777777" w:rsidR="001D5888" w:rsidRDefault="001D5888">
      <w:pPr>
        <w:rPr>
          <w:rFonts w:asciiTheme="majorHAnsi" w:hAnsiTheme="majorHAnsi" w:cstheme="majorHAnsi"/>
          <w:b/>
          <w:color w:val="00B0F0"/>
        </w:rPr>
      </w:pPr>
    </w:p>
    <w:p w14:paraId="7E058BC6" w14:textId="156E40A3" w:rsidR="001D5888" w:rsidRDefault="00000000">
      <w:pPr>
        <w:rPr>
          <w:rFonts w:asciiTheme="majorHAnsi" w:hAnsiTheme="majorHAnsi" w:cstheme="majorHAnsi"/>
        </w:rPr>
      </w:pPr>
      <w:r>
        <w:rPr>
          <w:rFonts w:asciiTheme="majorHAnsi" w:hAnsiTheme="majorHAnsi" w:cstheme="majorHAnsi"/>
          <w:b/>
          <w:color w:val="00B0F0"/>
        </w:rPr>
        <w:lastRenderedPageBreak/>
        <w:t xml:space="preserve">Critères de réussite de la compétence travaillée </w:t>
      </w:r>
      <w:r>
        <w:rPr>
          <w:rFonts w:asciiTheme="majorHAnsi" w:hAnsiTheme="majorHAnsi" w:cstheme="majorHAnsi"/>
        </w:rPr>
        <w:t xml:space="preserve">: </w:t>
      </w:r>
      <w:bookmarkEnd w:id="2"/>
      <w:r w:rsidR="00917483" w:rsidRPr="00917483">
        <w:rPr>
          <w:rFonts w:asciiTheme="majorHAnsi" w:hAnsiTheme="majorHAnsi" w:cstheme="majorHAnsi"/>
          <w:b/>
          <w:bCs/>
        </w:rPr>
        <w:t xml:space="preserve">Présenter les résultats sous la forme d’un </w:t>
      </w:r>
      <w:r w:rsidR="00917483">
        <w:rPr>
          <w:rFonts w:asciiTheme="majorHAnsi" w:hAnsiTheme="majorHAnsi" w:cstheme="majorHAnsi"/>
          <w:b/>
          <w:bCs/>
        </w:rPr>
        <w:t>graphique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1D5888" w14:paraId="0B370503"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35D01C4C" w14:textId="77777777" w:rsidR="001D5888" w:rsidRDefault="00000000">
            <w:pPr>
              <w:spacing w:after="0" w:line="240" w:lineRule="auto"/>
              <w:jc w:val="center"/>
              <w:rPr>
                <w:rFonts w:asciiTheme="majorHAnsi" w:hAnsiTheme="majorHAnsi" w:cstheme="majorHAnsi"/>
                <w:b/>
              </w:rPr>
            </w:pPr>
            <w:r>
              <w:rPr>
                <w:rFonts w:asciiTheme="majorHAnsi" w:hAnsiTheme="majorHAnsi" w:cstheme="majorHAnsi"/>
                <w:b/>
              </w:rPr>
              <w:t xml:space="preserve">Je réussis si : </w:t>
            </w:r>
          </w:p>
          <w:p w14:paraId="0BDA62B5" w14:textId="77777777" w:rsidR="001D5888" w:rsidRDefault="00000000">
            <w:pPr>
              <w:spacing w:after="0" w:line="240" w:lineRule="auto"/>
              <w:jc w:val="right"/>
              <w:rPr>
                <w:rFonts w:asciiTheme="majorHAnsi" w:hAnsiTheme="majorHAnsi" w:cstheme="majorHAnsi"/>
                <w:b/>
              </w:rPr>
            </w:pPr>
            <w:r>
              <w:rPr>
                <w:rFonts w:asciiTheme="majorHAnsi" w:hAnsiTheme="majorHAnsi" w:cstheme="maj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54097E16" w14:textId="77777777" w:rsidR="001D5888" w:rsidRDefault="00000000">
            <w:pPr>
              <w:spacing w:after="0" w:line="240" w:lineRule="auto"/>
              <w:jc w:val="center"/>
              <w:rPr>
                <w:rFonts w:asciiTheme="majorHAnsi" w:hAnsiTheme="majorHAnsi" w:cstheme="majorHAnsi"/>
                <w:b/>
              </w:rPr>
            </w:pPr>
            <w:r>
              <w:rPr>
                <w:rFonts w:asciiTheme="majorHAnsi" w:hAnsiTheme="majorHAnsi" w:cstheme="majorHAnsi"/>
                <w:b/>
              </w:rPr>
              <w:t>Evaluation</w:t>
            </w:r>
          </w:p>
        </w:tc>
      </w:tr>
      <w:tr w:rsidR="001D5888" w14:paraId="273682E4"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8C7F099" w14:textId="77777777" w:rsidR="001D5888" w:rsidRDefault="00000000">
            <w:pPr>
              <w:rPr>
                <w:rFonts w:asciiTheme="majorHAnsi" w:hAnsiTheme="majorHAnsi" w:cstheme="majorHAnsi"/>
              </w:rPr>
            </w:pPr>
            <w:r>
              <w:rPr>
                <w:rFonts w:asciiTheme="majorHAnsi" w:hAnsiTheme="majorHAnsi" w:cstheme="majorHAnsi"/>
                <w:u w:val="single"/>
              </w:rPr>
              <w:t>PERTINENCE</w:t>
            </w:r>
            <w:r>
              <w:rPr>
                <w:rFonts w:asciiTheme="majorHAnsi" w:hAnsiTheme="majorHAnsi" w:cstheme="majorHAnsi"/>
                <w:spacing w:val="-6"/>
                <w:u w:val="single"/>
              </w:rPr>
              <w:t xml:space="preserve"> </w:t>
            </w:r>
            <w:r>
              <w:rPr>
                <w:rFonts w:asciiTheme="majorHAnsi" w:hAnsiTheme="majorHAnsi" w:cstheme="majorHAnsi"/>
              </w:rPr>
              <w:t>: Mon graphique représente les résultats obtenus / observés</w:t>
            </w:r>
            <w:r>
              <w:rPr>
                <w:rFonts w:asciiTheme="majorHAnsi" w:hAnsiTheme="majorHAnsi" w:cstheme="majorHAnsi"/>
                <w14:ligatures w14:val="standardContextual"/>
              </w:rPr>
              <w:t>.</w:t>
            </w:r>
          </w:p>
        </w:tc>
        <w:tc>
          <w:tcPr>
            <w:tcW w:w="1503" w:type="dxa"/>
            <w:tcBorders>
              <w:top w:val="single" w:sz="4" w:space="0" w:color="auto"/>
              <w:left w:val="single" w:sz="4" w:space="0" w:color="auto"/>
              <w:bottom w:val="single" w:sz="4" w:space="0" w:color="auto"/>
              <w:right w:val="single" w:sz="4" w:space="0" w:color="auto"/>
            </w:tcBorders>
          </w:tcPr>
          <w:p w14:paraId="0965F361" w14:textId="77777777" w:rsidR="001D5888" w:rsidRDefault="001D5888">
            <w:pPr>
              <w:jc w:val="center"/>
              <w:rPr>
                <w:rFonts w:asciiTheme="majorHAnsi" w:hAnsiTheme="majorHAnsi" w:cstheme="majorHAnsi"/>
              </w:rPr>
            </w:pPr>
          </w:p>
        </w:tc>
      </w:tr>
      <w:tr w:rsidR="001D5888" w14:paraId="30B25418"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71483692" w14:textId="77777777" w:rsidR="001D5888" w:rsidRDefault="00000000">
            <w:pPr>
              <w:rPr>
                <w:rFonts w:asciiTheme="majorHAnsi" w:hAnsiTheme="majorHAnsi" w:cstheme="majorHAnsi"/>
              </w:rPr>
            </w:pPr>
            <w:r>
              <w:rPr>
                <w:rFonts w:asciiTheme="majorHAnsi" w:hAnsiTheme="majorHAnsi" w:cstheme="majorHAnsi"/>
                <w:u w:val="single"/>
              </w:rPr>
              <w:t xml:space="preserve">COMPLETUDE : </w:t>
            </w:r>
            <w:r>
              <w:rPr>
                <w:rFonts w:asciiTheme="majorHAnsi" w:hAnsiTheme="majorHAnsi" w:cstheme="majorHAnsi"/>
              </w:rPr>
              <w:t xml:space="preserve">J’ai représenté </w:t>
            </w:r>
            <w:r>
              <w:rPr>
                <w:rFonts w:asciiTheme="majorHAnsi" w:hAnsiTheme="majorHAnsi" w:cstheme="majorHAnsi"/>
                <w:b/>
                <w14:ligatures w14:val="standardContextual"/>
              </w:rPr>
              <w:t>l'ensemble</w:t>
            </w:r>
            <w:r>
              <w:rPr>
                <w:rFonts w:asciiTheme="majorHAnsi" w:hAnsiTheme="majorHAnsi" w:cstheme="majorHAnsi"/>
                <w14:ligatures w14:val="standardContextual"/>
              </w:rPr>
              <w:t xml:space="preserve"> </w:t>
            </w:r>
            <w:r>
              <w:rPr>
                <w:rFonts w:asciiTheme="majorHAnsi" w:hAnsiTheme="majorHAnsi" w:cstheme="majorHAnsi"/>
                <w:b/>
                <w14:ligatures w14:val="standardContextual"/>
              </w:rPr>
              <w:t>des résultats</w:t>
            </w:r>
            <w:r>
              <w:rPr>
                <w:rFonts w:asciiTheme="majorHAnsi" w:hAnsiTheme="majorHAnsi" w:cstheme="majorHAnsi"/>
                <w14:ligatures w14:val="standardContextual"/>
              </w:rPr>
              <w:t xml:space="preserve"> obtenus.</w:t>
            </w:r>
          </w:p>
        </w:tc>
        <w:tc>
          <w:tcPr>
            <w:tcW w:w="1503" w:type="dxa"/>
            <w:tcBorders>
              <w:top w:val="single" w:sz="4" w:space="0" w:color="auto"/>
              <w:left w:val="single" w:sz="4" w:space="0" w:color="auto"/>
              <w:bottom w:val="single" w:sz="4" w:space="0" w:color="auto"/>
              <w:right w:val="single" w:sz="4" w:space="0" w:color="auto"/>
            </w:tcBorders>
          </w:tcPr>
          <w:p w14:paraId="7A6285C2" w14:textId="77777777" w:rsidR="001D5888" w:rsidRDefault="001D5888">
            <w:pPr>
              <w:jc w:val="center"/>
              <w:rPr>
                <w:rFonts w:asciiTheme="majorHAnsi" w:hAnsiTheme="majorHAnsi" w:cstheme="majorHAnsi"/>
              </w:rPr>
            </w:pPr>
          </w:p>
        </w:tc>
      </w:tr>
      <w:tr w:rsidR="001D5888" w14:paraId="38385DB7"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4450F6DC" w14:textId="77777777" w:rsidR="001D5888" w:rsidRDefault="00000000">
            <w:pPr>
              <w:spacing w:after="0"/>
              <w:rPr>
                <w:rFonts w:asciiTheme="majorHAnsi" w:hAnsiTheme="majorHAnsi" w:cstheme="majorHAnsi"/>
              </w:rPr>
            </w:pPr>
            <w:r>
              <w:rPr>
                <w:rFonts w:asciiTheme="majorHAnsi" w:hAnsiTheme="majorHAnsi" w:cstheme="majorHAnsi"/>
                <w:u w:val="single"/>
              </w:rPr>
              <w:t>EXACTITUDE </w:t>
            </w:r>
            <w:r>
              <w:rPr>
                <w:rFonts w:asciiTheme="majorHAnsi" w:hAnsiTheme="majorHAnsi" w:cstheme="majorHAnsi"/>
              </w:rPr>
              <w:t xml:space="preserve">: Les axes sont judicieusement </w:t>
            </w:r>
            <w:r>
              <w:rPr>
                <w:rFonts w:asciiTheme="majorHAnsi" w:hAnsiTheme="majorHAnsi" w:cstheme="majorHAnsi"/>
                <w:b/>
              </w:rPr>
              <w:t>orientés</w:t>
            </w:r>
            <w:r>
              <w:rPr>
                <w:rFonts w:asciiTheme="majorHAnsi" w:hAnsiTheme="majorHAnsi" w:cstheme="majorHAnsi"/>
              </w:rPr>
              <w:t xml:space="preserve">. Les </w:t>
            </w:r>
            <w:r>
              <w:rPr>
                <w:rFonts w:asciiTheme="majorHAnsi" w:hAnsiTheme="majorHAnsi" w:cstheme="majorHAnsi"/>
                <w:b/>
              </w:rPr>
              <w:t>points</w:t>
            </w:r>
            <w:r>
              <w:rPr>
                <w:rFonts w:asciiTheme="majorHAnsi" w:hAnsiTheme="majorHAnsi" w:cstheme="majorHAnsi"/>
              </w:rPr>
              <w:t xml:space="preserve"> sont </w:t>
            </w:r>
            <w:r>
              <w:rPr>
                <w:rFonts w:asciiTheme="majorHAnsi" w:hAnsiTheme="majorHAnsi" w:cstheme="majorHAnsi"/>
                <w:b/>
              </w:rPr>
              <w:t>correctement placés</w:t>
            </w:r>
            <w:r>
              <w:rPr>
                <w:rFonts w:asciiTheme="majorHAnsi" w:hAnsiTheme="majorHAnsi" w:cstheme="majorHAnsi"/>
              </w:rPr>
              <w:t>.</w:t>
            </w:r>
          </w:p>
        </w:tc>
        <w:tc>
          <w:tcPr>
            <w:tcW w:w="1503" w:type="dxa"/>
            <w:tcBorders>
              <w:top w:val="single" w:sz="4" w:space="0" w:color="auto"/>
              <w:left w:val="single" w:sz="4" w:space="0" w:color="auto"/>
              <w:bottom w:val="single" w:sz="4" w:space="0" w:color="auto"/>
              <w:right w:val="single" w:sz="4" w:space="0" w:color="auto"/>
            </w:tcBorders>
          </w:tcPr>
          <w:p w14:paraId="711B1D1A" w14:textId="77777777" w:rsidR="001D5888" w:rsidRDefault="001D5888">
            <w:pPr>
              <w:jc w:val="center"/>
              <w:rPr>
                <w:rFonts w:asciiTheme="majorHAnsi" w:hAnsiTheme="majorHAnsi" w:cstheme="majorHAnsi"/>
              </w:rPr>
            </w:pPr>
          </w:p>
        </w:tc>
      </w:tr>
      <w:tr w:rsidR="001D5888" w14:paraId="41A73970"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65700547" w14:textId="77777777" w:rsidR="001D5888" w:rsidRDefault="00000000">
            <w:pPr>
              <w:spacing w:after="0"/>
              <w:rPr>
                <w:rFonts w:asciiTheme="majorHAnsi" w:hAnsiTheme="majorHAnsi" w:cstheme="majorHAnsi"/>
                <w14:ligatures w14:val="standardContextual"/>
              </w:rPr>
            </w:pPr>
            <w:r>
              <w:rPr>
                <w:rFonts w:asciiTheme="majorHAnsi" w:hAnsiTheme="majorHAnsi" w:cstheme="majorHAnsi"/>
                <w:u w:val="single"/>
              </w:rPr>
              <w:t>CONFORMITE</w:t>
            </w:r>
            <w:r>
              <w:rPr>
                <w:rFonts w:asciiTheme="majorHAnsi" w:hAnsiTheme="majorHAnsi" w:cstheme="majorHAnsi"/>
                <w:spacing w:val="-11"/>
                <w:u w:val="single"/>
              </w:rPr>
              <w:t xml:space="preserve"> </w:t>
            </w:r>
            <w:r>
              <w:rPr>
                <w:rFonts w:asciiTheme="majorHAnsi" w:hAnsiTheme="majorHAnsi" w:cstheme="majorHAnsi"/>
                <w:u w:val="single"/>
              </w:rPr>
              <w:t xml:space="preserve">: </w:t>
            </w:r>
            <w:r>
              <w:rPr>
                <w:rFonts w:asciiTheme="majorHAnsi" w:hAnsiTheme="majorHAnsi" w:cstheme="majorHAnsi"/>
              </w:rPr>
              <w:t xml:space="preserve">Mon graphique est </w:t>
            </w:r>
            <w:r>
              <w:rPr>
                <w:rFonts w:asciiTheme="majorHAnsi" w:hAnsiTheme="majorHAnsi" w:cstheme="majorHAnsi"/>
                <w:b/>
                <w14:ligatures w14:val="standardContextual"/>
              </w:rPr>
              <w:t>soigné</w:t>
            </w:r>
            <w:r>
              <w:rPr>
                <w:rFonts w:asciiTheme="majorHAnsi" w:hAnsiTheme="majorHAnsi" w:cstheme="majorHAnsi"/>
                <w14:ligatures w14:val="standardContextual"/>
              </w:rPr>
              <w:t xml:space="preserve"> et </w:t>
            </w:r>
            <w:r>
              <w:rPr>
                <w:rFonts w:asciiTheme="majorHAnsi" w:hAnsiTheme="majorHAnsi" w:cstheme="majorHAnsi"/>
                <w:b/>
                <w14:ligatures w14:val="standardContextual"/>
              </w:rPr>
              <w:t>lisible.</w:t>
            </w:r>
            <w:r>
              <w:rPr>
                <w:rFonts w:asciiTheme="majorHAnsi" w:hAnsiTheme="majorHAnsi" w:cstheme="majorHAnsi"/>
                <w14:ligatures w14:val="standardContextual"/>
              </w:rPr>
              <w:t xml:space="preserve"> Les </w:t>
            </w:r>
            <w:r>
              <w:rPr>
                <w:rFonts w:asciiTheme="majorHAnsi" w:hAnsiTheme="majorHAnsi" w:cstheme="majorHAnsi"/>
                <w:b/>
                <w14:ligatures w14:val="standardContextual"/>
              </w:rPr>
              <w:t>règles de communication sont respectées</w:t>
            </w:r>
            <w:r>
              <w:rPr>
                <w:rFonts w:asciiTheme="majorHAnsi" w:hAnsiTheme="majorHAnsi" w:cstheme="majorHAnsi"/>
                <w14:ligatures w14:val="standardContextual"/>
              </w:rPr>
              <w:t xml:space="preserve"> : </w:t>
            </w:r>
          </w:p>
          <w:p w14:paraId="15875FCB" w14:textId="77777777" w:rsidR="001D5888" w:rsidRDefault="00000000">
            <w:pPr>
              <w:spacing w:after="0"/>
              <w:rPr>
                <w:rFonts w:asciiTheme="majorHAnsi" w:hAnsiTheme="majorHAnsi" w:cstheme="majorHAnsi"/>
                <w14:ligatures w14:val="standardContextual"/>
              </w:rPr>
            </w:pPr>
            <w:r>
              <w:rPr>
                <w:rFonts w:asciiTheme="majorHAnsi" w:hAnsiTheme="majorHAnsi" w:cstheme="majorHAnsi"/>
                <w14:ligatures w14:val="standardContextual"/>
              </w:rPr>
              <w:t xml:space="preserve">- les axes sont </w:t>
            </w:r>
            <w:r>
              <w:rPr>
                <w:rFonts w:asciiTheme="majorHAnsi" w:hAnsiTheme="majorHAnsi" w:cstheme="majorHAnsi"/>
                <w:b/>
                <w14:ligatures w14:val="standardContextual"/>
              </w:rPr>
              <w:t>perpendiculaires</w:t>
            </w:r>
            <w:r>
              <w:rPr>
                <w:rFonts w:asciiTheme="majorHAnsi" w:hAnsiTheme="majorHAnsi" w:cstheme="majorHAnsi"/>
                <w14:ligatures w14:val="standardContextual"/>
              </w:rPr>
              <w:t>,</w:t>
            </w:r>
          </w:p>
          <w:p w14:paraId="0572B0E9" w14:textId="77777777" w:rsidR="001D5888" w:rsidRDefault="00000000">
            <w:pPr>
              <w:spacing w:after="0"/>
              <w:rPr>
                <w:rFonts w:asciiTheme="majorHAnsi" w:hAnsiTheme="majorHAnsi" w:cstheme="majorHAnsi"/>
                <w14:ligatures w14:val="standardContextual"/>
              </w:rPr>
            </w:pPr>
            <w:r>
              <w:rPr>
                <w:rFonts w:asciiTheme="majorHAnsi" w:hAnsiTheme="majorHAnsi" w:cstheme="majorHAnsi"/>
                <w14:ligatures w14:val="standardContextual"/>
              </w:rPr>
              <w:t xml:space="preserve">- les axes sont </w:t>
            </w:r>
            <w:r>
              <w:rPr>
                <w:rFonts w:asciiTheme="majorHAnsi" w:hAnsiTheme="majorHAnsi" w:cstheme="majorHAnsi"/>
                <w:b/>
                <w14:ligatures w14:val="standardContextual"/>
              </w:rPr>
              <w:t>gradués</w:t>
            </w:r>
            <w:r>
              <w:rPr>
                <w:rFonts w:asciiTheme="majorHAnsi" w:hAnsiTheme="majorHAnsi" w:cstheme="majorHAnsi"/>
                <w14:ligatures w14:val="standardContextual"/>
              </w:rPr>
              <w:t>,</w:t>
            </w:r>
          </w:p>
          <w:p w14:paraId="1BF99D09" w14:textId="77777777" w:rsidR="001D5888" w:rsidRDefault="00000000">
            <w:pPr>
              <w:spacing w:after="0"/>
              <w:rPr>
                <w:rFonts w:asciiTheme="majorHAnsi" w:hAnsiTheme="majorHAnsi" w:cstheme="majorHAnsi"/>
                <w14:ligatures w14:val="standardContextual"/>
              </w:rPr>
            </w:pPr>
            <w:r>
              <w:rPr>
                <w:rFonts w:asciiTheme="majorHAnsi" w:hAnsiTheme="majorHAnsi" w:cstheme="majorHAnsi"/>
                <w14:ligatures w14:val="standardContextual"/>
              </w:rPr>
              <w:t>- l’</w:t>
            </w:r>
            <w:r>
              <w:rPr>
                <w:rFonts w:asciiTheme="majorHAnsi" w:hAnsiTheme="majorHAnsi" w:cstheme="majorHAnsi"/>
                <w:b/>
                <w14:ligatures w14:val="standardContextual"/>
              </w:rPr>
              <w:t>échelle</w:t>
            </w:r>
            <w:r>
              <w:rPr>
                <w:rFonts w:asciiTheme="majorHAnsi" w:hAnsiTheme="majorHAnsi" w:cstheme="majorHAnsi"/>
                <w14:ligatures w14:val="standardContextual"/>
              </w:rPr>
              <w:t xml:space="preserve"> choisie est pertinente,</w:t>
            </w:r>
          </w:p>
          <w:p w14:paraId="520A1332" w14:textId="77777777" w:rsidR="001D5888" w:rsidRDefault="00000000">
            <w:pPr>
              <w:spacing w:after="0"/>
              <w:rPr>
                <w:rFonts w:asciiTheme="majorHAnsi" w:hAnsiTheme="majorHAnsi" w:cstheme="majorHAnsi"/>
                <w14:ligatures w14:val="standardContextual"/>
              </w:rPr>
            </w:pPr>
            <w:r>
              <w:rPr>
                <w:rFonts w:asciiTheme="majorHAnsi" w:hAnsiTheme="majorHAnsi" w:cstheme="majorHAnsi"/>
                <w14:ligatures w14:val="standardContextual"/>
              </w:rPr>
              <w:t xml:space="preserve">- une </w:t>
            </w:r>
            <w:r>
              <w:rPr>
                <w:rFonts w:asciiTheme="majorHAnsi" w:hAnsiTheme="majorHAnsi" w:cstheme="majorHAnsi"/>
                <w:b/>
                <w14:ligatures w14:val="standardContextual"/>
              </w:rPr>
              <w:t xml:space="preserve">grandeur </w:t>
            </w:r>
            <w:r>
              <w:rPr>
                <w:rFonts w:asciiTheme="majorHAnsi" w:hAnsiTheme="majorHAnsi" w:cstheme="majorHAnsi"/>
                <w14:ligatures w14:val="standardContextual"/>
              </w:rPr>
              <w:t xml:space="preserve">et </w:t>
            </w:r>
            <w:r>
              <w:rPr>
                <w:rFonts w:asciiTheme="majorHAnsi" w:hAnsiTheme="majorHAnsi" w:cstheme="majorHAnsi"/>
                <w:b/>
                <w14:ligatures w14:val="standardContextual"/>
              </w:rPr>
              <w:t>une unité</w:t>
            </w:r>
            <w:r>
              <w:rPr>
                <w:rFonts w:asciiTheme="majorHAnsi" w:hAnsiTheme="majorHAnsi" w:cstheme="majorHAnsi"/>
                <w14:ligatures w14:val="standardContextual"/>
              </w:rPr>
              <w:t xml:space="preserve"> sont attribuées aux </w:t>
            </w:r>
            <w:r>
              <w:rPr>
                <w:rFonts w:asciiTheme="majorHAnsi" w:hAnsiTheme="majorHAnsi" w:cstheme="majorHAnsi"/>
                <w:b/>
                <w14:ligatures w14:val="standardContextual"/>
              </w:rPr>
              <w:t>axes,</w:t>
            </w:r>
          </w:p>
          <w:p w14:paraId="678F5674" w14:textId="77777777" w:rsidR="001D5888" w:rsidRDefault="00000000">
            <w:pPr>
              <w:spacing w:after="0"/>
              <w:rPr>
                <w:rFonts w:asciiTheme="majorHAnsi" w:hAnsiTheme="majorHAnsi" w:cstheme="majorHAnsi"/>
              </w:rPr>
            </w:pPr>
            <w:r>
              <w:rPr>
                <w:rFonts w:asciiTheme="majorHAnsi" w:hAnsiTheme="majorHAnsi" w:cstheme="majorHAnsi"/>
                <w14:ligatures w14:val="standardContextual"/>
              </w:rPr>
              <w:t xml:space="preserve">- </w:t>
            </w:r>
            <w:r>
              <w:rPr>
                <w:rFonts w:asciiTheme="majorHAnsi" w:hAnsiTheme="majorHAnsi" w:cstheme="majorHAnsi"/>
                <w:b/>
                <w14:ligatures w14:val="standardContextual"/>
              </w:rPr>
              <w:t>titre</w:t>
            </w:r>
            <w:r>
              <w:rPr>
                <w:rFonts w:asciiTheme="majorHAnsi" w:hAnsiTheme="majorHAnsi" w:cstheme="majorHAnsi"/>
                <w14:ligatures w14:val="standardContextual"/>
              </w:rPr>
              <w:t xml:space="preserve"> judicieusement choisi.</w:t>
            </w:r>
          </w:p>
        </w:tc>
        <w:tc>
          <w:tcPr>
            <w:tcW w:w="1503" w:type="dxa"/>
            <w:tcBorders>
              <w:top w:val="single" w:sz="4" w:space="0" w:color="auto"/>
              <w:left w:val="single" w:sz="4" w:space="0" w:color="auto"/>
              <w:bottom w:val="single" w:sz="4" w:space="0" w:color="auto"/>
              <w:right w:val="single" w:sz="4" w:space="0" w:color="auto"/>
            </w:tcBorders>
          </w:tcPr>
          <w:p w14:paraId="00F4928F" w14:textId="77777777" w:rsidR="001D5888" w:rsidRDefault="001D5888">
            <w:pPr>
              <w:jc w:val="center"/>
              <w:rPr>
                <w:rFonts w:asciiTheme="majorHAnsi" w:hAnsiTheme="majorHAnsi" w:cstheme="majorHAnsi"/>
              </w:rPr>
            </w:pPr>
          </w:p>
        </w:tc>
      </w:tr>
    </w:tbl>
    <w:p w14:paraId="47534E16" w14:textId="77777777" w:rsidR="001D5888" w:rsidRDefault="001D5888">
      <w:pPr>
        <w:pStyle w:val="Paragraphedeliste"/>
        <w:rPr>
          <w:rFonts w:asciiTheme="majorHAnsi" w:hAnsiTheme="majorHAnsi" w:cstheme="majorHAnsi"/>
        </w:rPr>
      </w:pPr>
    </w:p>
    <w:p w14:paraId="61E78379" w14:textId="77777777" w:rsidR="001D5888" w:rsidRDefault="00000000">
      <w:pPr>
        <w:rPr>
          <w:rFonts w:asciiTheme="majorHAnsi" w:hAnsiTheme="majorHAnsi" w:cstheme="majorHAnsi"/>
          <w:b/>
          <w:color w:val="00B0F0"/>
        </w:rPr>
      </w:pPr>
      <w:r>
        <w:rPr>
          <w:rFonts w:asciiTheme="majorHAnsi" w:hAnsiTheme="majorHAnsi" w:cstheme="majorHAnsi"/>
          <w:b/>
          <w:color w:val="00B0F0"/>
        </w:rPr>
        <w:t>Activités complémentaires possibles :</w:t>
      </w:r>
    </w:p>
    <w:p w14:paraId="09AB9EDD" w14:textId="77777777" w:rsidR="001D5888" w:rsidRDefault="00000000">
      <w:pPr>
        <w:jc w:val="both"/>
        <w:rPr>
          <w:rFonts w:asciiTheme="majorHAnsi" w:hAnsiTheme="majorHAnsi" w:cstheme="majorHAnsi"/>
          <w:color w:val="000000" w:themeColor="text1"/>
        </w:rPr>
      </w:pPr>
      <w:r>
        <w:rPr>
          <w:rFonts w:asciiTheme="majorHAnsi" w:hAnsiTheme="majorHAnsi" w:cstheme="majorHAnsi"/>
          <w:color w:val="000000" w:themeColor="text1"/>
        </w:rPr>
        <w:t>Activité ciblant la compétence interpréter des résultats et en tirer des conclusions (cf banque).</w:t>
      </w:r>
    </w:p>
    <w:p w14:paraId="17FA38F6" w14:textId="77777777" w:rsidR="001D5888" w:rsidRDefault="001D5888">
      <w:pPr>
        <w:rPr>
          <w:color w:val="FF0000"/>
        </w:rPr>
      </w:pPr>
    </w:p>
    <w:p w14:paraId="75680371" w14:textId="77777777" w:rsidR="001D5888" w:rsidRDefault="001D5888"/>
    <w:sectPr w:rsidR="001D5888">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5F85E" w14:textId="77777777" w:rsidR="00105FAB" w:rsidRDefault="00105FAB">
      <w:pPr>
        <w:spacing w:after="0" w:line="240" w:lineRule="auto"/>
      </w:pPr>
      <w:r>
        <w:separator/>
      </w:r>
    </w:p>
  </w:endnote>
  <w:endnote w:type="continuationSeparator" w:id="0">
    <w:p w14:paraId="2F2A3534" w14:textId="77777777" w:rsidR="00105FAB" w:rsidRDefault="0010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751DD" w14:textId="77777777" w:rsidR="00105FAB" w:rsidRDefault="00105FAB">
      <w:pPr>
        <w:spacing w:after="0" w:line="240" w:lineRule="auto"/>
      </w:pPr>
      <w:r>
        <w:separator/>
      </w:r>
    </w:p>
  </w:footnote>
  <w:footnote w:type="continuationSeparator" w:id="0">
    <w:p w14:paraId="7F174108" w14:textId="77777777" w:rsidR="00105FAB" w:rsidRDefault="00105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2E000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multilevel"/>
    <w:tmpl w:val="C590C5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753F11"/>
    <w:multiLevelType w:val="multilevel"/>
    <w:tmpl w:val="45E00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multilevel"/>
    <w:tmpl w:val="594E98F6"/>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28E39D9"/>
    <w:multiLevelType w:val="multilevel"/>
    <w:tmpl w:val="AD52C0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448347E"/>
    <w:multiLevelType w:val="multilevel"/>
    <w:tmpl w:val="7D72FC0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384602292">
    <w:abstractNumId w:val="2"/>
  </w:num>
  <w:num w:numId="2" w16cid:durableId="918487777">
    <w:abstractNumId w:val="1"/>
  </w:num>
  <w:num w:numId="3" w16cid:durableId="1202323643">
    <w:abstractNumId w:val="4"/>
  </w:num>
  <w:num w:numId="4" w16cid:durableId="1968779651">
    <w:abstractNumId w:val="5"/>
  </w:num>
  <w:num w:numId="5" w16cid:durableId="347761146">
    <w:abstractNumId w:val="3"/>
  </w:num>
  <w:num w:numId="6" w16cid:durableId="327054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88"/>
    <w:rsid w:val="00105FAB"/>
    <w:rsid w:val="001D5888"/>
    <w:rsid w:val="008C2AF4"/>
    <w:rsid w:val="00917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1D91"/>
  <w15:docId w15:val="{20061842-EEB4-474D-AEBF-91660038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itredulivre">
    <w:name w:val="Book Title"/>
    <w:basedOn w:val="Policepardfaut"/>
    <w:uiPriority w:val="33"/>
    <w:qFormat/>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0606">
      <w:bodyDiv w:val="1"/>
      <w:marLeft w:val="0"/>
      <w:marRight w:val="0"/>
      <w:marTop w:val="0"/>
      <w:marBottom w:val="0"/>
      <w:divBdr>
        <w:top w:val="none" w:sz="0" w:space="0" w:color="auto"/>
        <w:left w:val="none" w:sz="0" w:space="0" w:color="auto"/>
        <w:bottom w:val="none" w:sz="0" w:space="0" w:color="auto"/>
        <w:right w:val="none" w:sz="0" w:space="0" w:color="auto"/>
      </w:divBdr>
    </w:div>
    <w:div w:id="15288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2664</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7</cp:revision>
  <dcterms:created xsi:type="dcterms:W3CDTF">2026-05-22T08:00:00Z</dcterms:created>
  <dcterms:modified xsi:type="dcterms:W3CDTF">2026-07-13T08:41:00Z</dcterms:modified>
</cp:coreProperties>
</file>