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55FB983" w14:textId="77777777">
      <w:pPr>
        <w:pStyle w:val="892"/>
        <w:pBdr/>
        <w:spacing/>
        <w:ind w:firstLine="0" w:left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À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la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recherche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d’un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responsable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du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paludisme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en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Italie</w:t>
      </w:r>
      <w:r>
        <w:rPr>
          <w:rFonts w:asciiTheme="minorHAnsi" w:hAnsiTheme="minorHAnsi" w:cstheme="minorHAnsi"/>
          <w:sz w:val="22"/>
          <w:szCs w:val="22"/>
        </w:rPr>
        <w:t xml:space="preserve"> (1)</w:t>
      </w:r>
      <w:r>
        <w:rPr>
          <w:rFonts w:asciiTheme="minorHAnsi" w:hAnsiTheme="minorHAnsi" w:cstheme="minorHAnsi"/>
          <w:sz w:val="22"/>
          <w:szCs w:val="22"/>
        </w:rPr>
      </w:r>
    </w:p>
    <w:p w14:paraId="545CBB4B" w14:textId="77777777">
      <w:pPr>
        <w:pBdr/>
        <w:spacing w:before="183" w:line="384" w:lineRule="auto"/>
        <w:ind w:right="945" w:left="2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b0f0"/>
        </w:rPr>
        <w:t xml:space="preserve">Niveau de classe</w:t>
      </w:r>
      <w:r>
        <w:rPr>
          <w:rFonts w:asciiTheme="minorHAnsi" w:hAnsiTheme="minorHAnsi" w:cstheme="minorHAnsi"/>
          <w:b/>
          <w:color w:val="00b0f0"/>
        </w:rPr>
        <w:t xml:space="preserve"> </w:t>
      </w:r>
      <w:r>
        <w:rPr>
          <w:rFonts w:asciiTheme="minorHAnsi" w:hAnsiTheme="minorHAnsi" w:cstheme="minorHAnsi"/>
        </w:rPr>
        <w:t xml:space="preserve">: Seconde</w:t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</w:r>
    </w:p>
    <w:p w14:paraId="048A0AE2" w14:textId="77777777">
      <w:pPr>
        <w:pBdr/>
        <w:spacing w:before="3"/>
        <w:ind w:left="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b0f0"/>
        </w:rPr>
        <w:t xml:space="preserve">Notion</w:t>
      </w:r>
      <w:r>
        <w:rPr>
          <w:rFonts w:asciiTheme="minorHAnsi" w:hAnsiTheme="minorHAnsi" w:cstheme="minorHAnsi"/>
          <w:b/>
          <w:color w:val="00b0f0"/>
          <w:spacing w:val="-4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 xml:space="preserve">du</w:t>
      </w:r>
      <w:r>
        <w:rPr>
          <w:rFonts w:asciiTheme="minorHAnsi" w:hAnsiTheme="minorHAnsi" w:cstheme="minorHAnsi"/>
          <w:b/>
          <w:color w:val="00b0f0"/>
          <w:spacing w:val="-2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 xml:space="preserve">BO</w:t>
      </w:r>
      <w:r>
        <w:rPr>
          <w:rFonts w:asciiTheme="minorHAnsi" w:hAnsiTheme="minorHAnsi" w:cstheme="minorHAnsi"/>
          <w:b/>
          <w:color w:val="00b0f0"/>
          <w:spacing w:val="-4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 xml:space="preserve">travaillée</w:t>
      </w:r>
      <w:r>
        <w:rPr>
          <w:rFonts w:asciiTheme="minorHAnsi" w:hAnsiTheme="minorHAnsi" w:cstheme="minorHAnsi"/>
          <w:spacing w:val="-10"/>
        </w:rPr>
        <w:t xml:space="preserve"> : « Corps humain et santé » &gt;&gt; « Agents pathogènes et maladies vectorielles »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3ED04363" w14:textId="77777777">
      <w:pPr>
        <w:pBdr/>
        <w:spacing w:before="181" w:line="259" w:lineRule="auto"/>
        <w:ind w:right="104" w:left="21"/>
        <w:rPr>
          <w:rFonts w:asciiTheme="minorHAnsi" w:hAnsiTheme="minorHAnsi" w:cstheme="minorHAnsi"/>
          <w:bCs w:val="0"/>
          <w:i w:val="0"/>
        </w:rPr>
      </w:pPr>
      <w:r>
        <w:rPr>
          <w:rFonts w:asciiTheme="minorHAnsi" w:hAnsiTheme="minorHAnsi" w:cstheme="minorHAnsi"/>
          <w:i w:val="0"/>
          <w:iCs w:val="0"/>
        </w:rPr>
        <w:t xml:space="preserve">La connaissance de la propagation du pathogène permet d’envisager</w:t>
      </w:r>
      <w:r>
        <w:rPr>
          <w:rFonts w:asciiTheme="minorHAnsi" w:hAnsiTheme="minorHAnsi" w:cstheme="minorHAnsi"/>
          <w:i w:val="0"/>
          <w:iCs w:val="0"/>
          <w:spacing w:val="-1"/>
        </w:rPr>
        <w:t xml:space="preserve"> </w:t>
      </w:r>
      <w:r>
        <w:rPr>
          <w:rFonts w:asciiTheme="minorHAnsi" w:hAnsiTheme="minorHAnsi" w:cstheme="minorHAnsi"/>
          <w:i w:val="0"/>
          <w:iCs w:val="0"/>
        </w:rPr>
        <w:t xml:space="preserve">les</w:t>
      </w:r>
      <w:r>
        <w:rPr>
          <w:rFonts w:asciiTheme="minorHAnsi" w:hAnsiTheme="minorHAnsi" w:cstheme="minorHAnsi"/>
          <w:i w:val="0"/>
          <w:iCs w:val="0"/>
          <w:spacing w:val="-7"/>
        </w:rPr>
        <w:t xml:space="preserve"> </w:t>
      </w:r>
      <w:r>
        <w:rPr>
          <w:rFonts w:asciiTheme="minorHAnsi" w:hAnsiTheme="minorHAnsi" w:cstheme="minorHAnsi"/>
          <w:i w:val="0"/>
          <w:iCs w:val="0"/>
        </w:rPr>
        <w:t xml:space="preserve">luttes</w:t>
      </w:r>
      <w:r>
        <w:rPr>
          <w:rFonts w:asciiTheme="minorHAnsi" w:hAnsiTheme="minorHAnsi" w:cstheme="minorHAnsi"/>
          <w:i w:val="0"/>
          <w:iCs w:val="0"/>
          <w:spacing w:val="-7"/>
        </w:rPr>
        <w:t xml:space="preserve"> </w:t>
      </w:r>
      <w:r>
        <w:rPr>
          <w:rFonts w:asciiTheme="minorHAnsi" w:hAnsiTheme="minorHAnsi" w:cstheme="minorHAnsi"/>
          <w:i w:val="0"/>
          <w:iCs w:val="0"/>
        </w:rPr>
        <w:t xml:space="preserve">individuelles</w:t>
      </w:r>
      <w:r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>
        <w:rPr>
          <w:rFonts w:asciiTheme="minorHAnsi" w:hAnsiTheme="minorHAnsi" w:cstheme="minorHAnsi"/>
          <w:i w:val="0"/>
          <w:iCs w:val="0"/>
        </w:rPr>
        <w:t xml:space="preserve">et</w:t>
      </w:r>
      <w:r>
        <w:rPr>
          <w:rFonts w:asciiTheme="minorHAnsi" w:hAnsiTheme="minorHAnsi" w:cstheme="minorHAnsi"/>
          <w:i w:val="0"/>
          <w:iCs w:val="0"/>
          <w:spacing w:val="-3"/>
        </w:rPr>
        <w:t xml:space="preserve"> </w:t>
      </w:r>
      <w:r>
        <w:rPr>
          <w:rFonts w:asciiTheme="minorHAnsi" w:hAnsiTheme="minorHAnsi" w:cstheme="minorHAnsi"/>
          <w:i w:val="0"/>
          <w:iCs w:val="0"/>
        </w:rPr>
        <w:t xml:space="preserve">collectives.</w:t>
      </w:r>
      <w:r>
        <w:rPr>
          <w:rFonts w:asciiTheme="minorHAnsi" w:hAnsiTheme="minorHAnsi" w:cstheme="minorHAnsi"/>
          <w:i w:val="0"/>
          <w:iCs w:val="0"/>
        </w:rPr>
      </w:r>
      <w:r>
        <w:rPr>
          <w:rFonts w:asciiTheme="minorHAnsi" w:hAnsiTheme="minorHAnsi" w:cstheme="minorHAnsi"/>
          <w:bCs w:val="0"/>
          <w:i w:val="0"/>
        </w:rPr>
      </w:r>
    </w:p>
    <w:p w14:paraId="56B60B26" w14:textId="77777777">
      <w:pPr>
        <w:pBdr/>
        <w:spacing w:before="158" w:line="374" w:lineRule="auto"/>
        <w:ind w:left="21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Notions fondamentales :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eastAsiaTheme="minorHAnsi" w:cstheme="minorHAnsi"/>
        </w:rPr>
        <w:t xml:space="preserve">pathogène, vecteur, réservoir à pathogène, cycle évolutif</w:t>
      </w:r>
      <w:r>
        <w:rPr>
          <w:rFonts w:asciiTheme="minorHAnsi" w:hAnsiTheme="minorHAnsi" w:cstheme="minorHAnsi"/>
          <w:color w:val="000000" w:themeColor="text1"/>
        </w:rPr>
      </w:r>
      <w:r>
        <w:rPr>
          <w:rFonts w:asciiTheme="minorHAnsi" w:hAnsiTheme="minorHAnsi" w:cstheme="minorHAnsi"/>
          <w:color w:val="000000" w:themeColor="text1"/>
        </w:rPr>
      </w:r>
    </w:p>
    <w:p w14:paraId="20D69702" w14:textId="77777777">
      <w:pPr>
        <w:pBdr/>
        <w:spacing w:before="158" w:line="374" w:lineRule="auto"/>
        <w:ind w:left="2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b0f0"/>
        </w:rPr>
        <w:t xml:space="preserve">Compétence</w:t>
      </w:r>
      <w:r>
        <w:rPr>
          <w:rFonts w:asciiTheme="minorHAnsi" w:hAnsiTheme="minorHAnsi" w:cstheme="minorHAnsi"/>
          <w:b/>
          <w:color w:val="00b0f0"/>
          <w:spacing w:val="-5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 xml:space="preserve">travaillée</w:t>
      </w:r>
      <w:r>
        <w:rPr>
          <w:rFonts w:asciiTheme="minorHAnsi" w:hAnsiTheme="minorHAnsi" w:cstheme="minorHAnsi"/>
          <w:b/>
          <w:color w:val="00b0f0"/>
          <w:spacing w:val="-1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 xml:space="preserve">dans</w:t>
      </w:r>
      <w:r>
        <w:rPr>
          <w:rFonts w:asciiTheme="minorHAnsi" w:hAnsiTheme="minorHAnsi" w:cstheme="minorHAnsi"/>
          <w:b/>
          <w:color w:val="00b0f0"/>
          <w:spacing w:val="-9"/>
        </w:rPr>
        <w:t xml:space="preserve"> </w:t>
      </w:r>
      <w:r>
        <w:rPr>
          <w:rFonts w:asciiTheme="minorHAnsi" w:hAnsiTheme="minorHAnsi" w:cstheme="minorHAnsi"/>
          <w:b/>
          <w:color w:val="00b0f0"/>
        </w:rPr>
        <w:t xml:space="preserve">l’activité</w:t>
      </w:r>
      <w:r>
        <w:rPr>
          <w:rFonts w:asciiTheme="minorHAnsi" w:hAnsiTheme="minorHAnsi" w:cstheme="minorHAnsi"/>
          <w:b/>
          <w:color w:val="00b0f0"/>
          <w:spacing w:val="-32"/>
        </w:rPr>
        <w:t xml:space="preserve"> 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Présenter les résultats sous la forme d’un tableau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</w:r>
    </w:p>
    <w:p w14:paraId="636BF846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b0f0"/>
        </w:rPr>
        <w:t xml:space="preserve">C</w:t>
      </w:r>
      <w:r>
        <w:rPr>
          <w:rFonts w:asciiTheme="minorHAnsi" w:hAnsiTheme="minorHAnsi" w:cstheme="minorHAnsi"/>
          <w:b/>
          <w:color w:val="00b0f0"/>
        </w:rPr>
        <w:t xml:space="preserve">ontexte de l’activité :</w:t>
      </w:r>
      <w:r>
        <w:rPr>
          <w:rFonts w:asciiTheme="minorHAnsi" w:hAnsiTheme="minorHAnsi" w:cstheme="minorHAnsi"/>
          <w:b/>
          <w:color w:val="00b0f0"/>
        </w:rPr>
        <w:t xml:space="preserve"> </w:t>
      </w:r>
      <w:r>
        <w:rPr>
          <w:rFonts w:asciiTheme="minorHAnsi" w:hAnsiTheme="minorHAnsi" w:cstheme="minorHAnsi"/>
        </w:rPr>
        <w:t xml:space="preserve">Cette activité peut s’intégrer à une séquence pour </w:t>
      </w:r>
      <w:r>
        <w:rPr>
          <w:rFonts w:asciiTheme="minorHAnsi" w:hAnsiTheme="minorHAnsi" w:cstheme="minorHAnsi"/>
        </w:rPr>
        <w:t xml:space="preserve">co-construire</w:t>
      </w:r>
      <w:r>
        <w:rPr>
          <w:rFonts w:asciiTheme="minorHAnsi" w:hAnsiTheme="minorHAnsi" w:cstheme="minorHAnsi"/>
        </w:rPr>
        <w:t xml:space="preserve"> les notions visées. Ou elle peut constituer une activité de remédiation fournie à la classe ou à certains élèves en fonction de leur besoin.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40207962" w14:textId="77777777">
      <w:pPr>
        <w:pBdr/>
        <w:spacing w:before="158" w:line="374" w:lineRule="auto"/>
        <w:ind w:left="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b0f0"/>
        </w:rPr>
        <w:t xml:space="preserve">C</w:t>
      </w:r>
      <w:r>
        <w:rPr>
          <w:rFonts w:asciiTheme="minorHAnsi" w:hAnsiTheme="minorHAnsi" w:cstheme="minorHAnsi"/>
          <w:b/>
          <w:color w:val="00b0f0"/>
        </w:rPr>
        <w:t xml:space="preserve">ontenu de l’activité</w:t>
      </w:r>
      <w:r>
        <w:rPr>
          <w:rFonts w:asciiTheme="minorHAnsi" w:hAnsiTheme="minorHAnsi" w:cstheme="minorHAnsi"/>
          <w:b/>
          <w:color w:val="00b0f0"/>
        </w:rPr>
        <w:t xml:space="preserve"> </w:t>
      </w:r>
      <w:r>
        <w:rPr>
          <w:rFonts w:asciiTheme="minorHAnsi" w:hAnsiTheme="minorHAnsi" w:cstheme="minorHAnsi"/>
        </w:rPr>
        <w:t xml:space="preserve">: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38DD8A48" w14:textId="77777777">
      <w:pPr>
        <w:pBdr/>
        <w:spacing w:before="82" w:line="252" w:lineRule="auto"/>
        <w:ind w:right="145" w:left="21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 xml:space="preserve">Au tout début du XXe siècle, G Battista Grassi constate une corrélation étonnante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: la répartition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 xml:space="preserve">du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 xml:space="preserve">Paludisme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</w:rPr>
        <w:t xml:space="preserve">en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 xml:space="preserve">Italie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</w:rPr>
        <w:t xml:space="preserve">est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 xml:space="preserve">conjointe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</w:rPr>
        <w:t xml:space="preserve">la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 xml:space="preserve">répartition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 xml:space="preserve">des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 xml:space="preserve">moustiques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 xml:space="preserve">sur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 xml:space="preserve">ces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 xml:space="preserve">zones. Parmi les moustiques présents, ils observent des moustiques du genre </w:t>
      </w:r>
      <w:r>
        <w:rPr>
          <w:rFonts w:asciiTheme="minorHAnsi" w:hAnsiTheme="minorHAnsi" w:cstheme="minorHAnsi"/>
          <w:i/>
        </w:rPr>
        <w:t xml:space="preserve">Culex </w:t>
      </w:r>
      <w:r>
        <w:rPr>
          <w:rFonts w:asciiTheme="minorHAnsi" w:hAnsiTheme="minorHAnsi" w:cstheme="minorHAnsi"/>
        </w:rPr>
        <w:t xml:space="preserve">de différentes espèces et des moustiques du genre </w:t>
      </w:r>
      <w:r>
        <w:rPr>
          <w:rFonts w:asciiTheme="minorHAnsi" w:hAnsiTheme="minorHAnsi" w:cstheme="minorHAnsi"/>
          <w:i/>
        </w:rPr>
        <w:t xml:space="preserve">Anophèle</w:t>
      </w:r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Une question se pose alors : </w:t>
      </w:r>
      <w:r>
        <w:rPr>
          <w:rFonts w:asciiTheme="minorHAnsi" w:hAnsiTheme="minorHAnsi" w:cstheme="minorHAnsi"/>
          <w:color w:val="000000" w:themeColor="text1"/>
        </w:rPr>
        <w:t xml:space="preserve">Quel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genre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de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moustique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transmet</w:t>
      </w:r>
      <w:r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l’agent</w:t>
      </w:r>
      <w:r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pathogène</w:t>
      </w:r>
      <w:r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responsable du Paludisme ? </w:t>
      </w:r>
      <w:r>
        <w:rPr>
          <w:rFonts w:asciiTheme="minorHAnsi" w:hAnsiTheme="minorHAnsi" w:cstheme="minorHAnsi"/>
          <w:color w:val="000000" w:themeColor="text1"/>
        </w:rPr>
      </w:r>
      <w:r>
        <w:rPr>
          <w:rFonts w:asciiTheme="minorHAnsi" w:hAnsiTheme="minorHAnsi" w:cstheme="minorHAnsi"/>
          <w:color w:val="000000" w:themeColor="text1"/>
        </w:rPr>
      </w:r>
    </w:p>
    <w:p w14:paraId="260EB24B" w14:textId="77777777">
      <w:pPr>
        <w:pBdr/>
        <w:spacing w:before="82" w:line="252" w:lineRule="auto"/>
        <w:ind w:right="145" w:left="21"/>
        <w:jc w:val="both"/>
        <w:rPr>
          <w:rFonts w:asciiTheme="minorHAnsi" w:hAnsiTheme="minorHAnsi" w:cstheme="minorHAnsi"/>
          <w:color w:val="00b050"/>
        </w:rPr>
      </w:pPr>
      <w:r>
        <w:rPr>
          <w:rFonts w:asciiTheme="minorHAnsi" w:hAnsiTheme="minorHAnsi" w:cstheme="minorHAnsi"/>
          <w:color w:val="000000" w:themeColor="text1"/>
        </w:rPr>
        <w:t xml:space="preserve">Pour y répondre, </w:t>
      </w:r>
      <w:r>
        <w:rPr>
          <w:rFonts w:asciiTheme="minorHAnsi" w:hAnsiTheme="minorHAnsi" w:cstheme="minorHAnsi"/>
        </w:rPr>
        <w:t xml:space="preserve">G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 xml:space="preserve">Battista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 xml:space="preserve">Grassi met en œuvre une expérience dont l’objectif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est 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déterminer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 xml:space="preserve">le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 xml:space="preserve">genre de moustique responsable de la transmission de l’agent pathogène (=</w:t>
      </w:r>
      <w:r>
        <w:rPr>
          <w:rFonts w:asciiTheme="minorHAnsi" w:hAnsiTheme="minorHAnsi" w:cstheme="minorHAnsi"/>
          <w:i/>
        </w:rPr>
        <w:t xml:space="preserve">plasmodium</w:t>
      </w:r>
      <w:r>
        <w:rPr>
          <w:rFonts w:asciiTheme="minorHAnsi" w:hAnsiTheme="minorHAnsi" w:cstheme="minorHAnsi"/>
        </w:rPr>
        <w:t xml:space="preserve">) du Paludisme.</w:t>
      </w:r>
      <w:r>
        <w:rPr>
          <w:rFonts w:asciiTheme="minorHAnsi" w:hAnsiTheme="minorHAnsi" w:cstheme="minorHAnsi"/>
          <w:color w:val="00b050"/>
        </w:rPr>
      </w:r>
      <w:r>
        <w:rPr>
          <w:rFonts w:asciiTheme="minorHAnsi" w:hAnsiTheme="minorHAnsi" w:cstheme="minorHAnsi"/>
          <w:color w:val="00b050"/>
        </w:rPr>
      </w:r>
    </w:p>
    <w:p w14:paraId="1CDA9B53" w14:textId="77777777">
      <w:pPr>
        <w:pBdr/>
        <w:spacing w:before="82" w:line="252" w:lineRule="auto"/>
        <w:ind w:right="145" w:left="2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Consigne</w:t>
      </w:r>
      <w:r>
        <w:rPr>
          <w:rFonts w:asciiTheme="minorHAnsi" w:hAnsiTheme="minorHAnsi" w:cstheme="minorHAnsi"/>
        </w:rPr>
        <w:t xml:space="preserve"> : A partir </w:t>
      </w:r>
      <w:r>
        <w:rPr>
          <w:rFonts w:asciiTheme="minorHAnsi" w:hAnsiTheme="minorHAnsi" w:cstheme="minorHAnsi"/>
        </w:rPr>
        <w:t xml:space="preserve">du document ci-dessous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/>
        </w:rPr>
        <w:t xml:space="preserve">présenter les résultats</w:t>
      </w:r>
      <w:r>
        <w:rPr>
          <w:rFonts w:asciiTheme="minorHAnsi" w:hAnsiTheme="minorHAnsi" w:cstheme="minorHAnsi"/>
        </w:rPr>
        <w:t xml:space="preserve"> obtenus</w:t>
      </w:r>
      <w:r>
        <w:rPr>
          <w:rFonts w:asciiTheme="minorHAnsi" w:hAnsiTheme="minorHAnsi" w:cstheme="minorHAnsi"/>
        </w:rPr>
        <w:t xml:space="preserve"> par G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 xml:space="preserve">Battista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 xml:space="preserve">Grassi</w:t>
      </w:r>
      <w:r>
        <w:rPr>
          <w:rFonts w:asciiTheme="minorHAnsi" w:hAnsiTheme="minorHAnsi" w:cstheme="minorHAnsi"/>
        </w:rPr>
        <w:t xml:space="preserve"> sous la forme d’un tableau.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09857BD9" w14:textId="77777777">
      <w:pPr>
        <w:pBdr/>
        <w:spacing w:before="1" w:line="235" w:lineRule="auto"/>
        <w:ind w:right="1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60ECEC40" w14:textId="77777777">
      <w:pPr>
        <w:pBdr/>
        <w:spacing w:before="1" w:line="235" w:lineRule="auto"/>
        <w:ind w:right="1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Document</w:t>
      </w:r>
      <w:r>
        <w:rPr>
          <w:rFonts w:asciiTheme="minorHAnsi" w:hAnsiTheme="minorHAnsi" w:cstheme="minorHAnsi"/>
        </w:rPr>
        <w:t xml:space="preserve"> :</w:t>
      </w:r>
      <w:r>
        <w:rPr>
          <w:rFonts w:asciiTheme="minorHAnsi" w:hAnsiTheme="minorHAnsi" w:cstheme="minorHAnsi"/>
        </w:rPr>
        <w:t xml:space="preserve"> Expérience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G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 xml:space="preserve">Battista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 xml:space="preserve">Grassi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dont l’objectif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est de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déterminer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 xml:space="preserve">le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 xml:space="preserve">genre de moustique responsable de la transmission de l’agent pathogène (=</w:t>
      </w:r>
      <w:r>
        <w:rPr>
          <w:rFonts w:asciiTheme="minorHAnsi" w:hAnsiTheme="minorHAnsi" w:cstheme="minorHAnsi"/>
          <w:i/>
        </w:rPr>
        <w:t xml:space="preserve">plasmodium</w:t>
      </w:r>
      <w:r>
        <w:rPr>
          <w:rFonts w:asciiTheme="minorHAnsi" w:hAnsiTheme="minorHAnsi" w:cstheme="minorHAnsi"/>
        </w:rPr>
        <w:t xml:space="preserve">) du Paludisme (source : manuel scolaire Belin 2019).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7C304AD5" w14:textId="77777777">
      <w:pPr>
        <w:pBdr/>
        <w:spacing w:before="82" w:line="252" w:lineRule="auto"/>
        <w:ind w:right="145" w:left="2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63B3C9AF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474980</wp:posOffset>
                </wp:positionH>
                <wp:positionV relativeFrom="paragraph">
                  <wp:posOffset>111125</wp:posOffset>
                </wp:positionV>
                <wp:extent cx="6773545" cy="4973955"/>
                <wp:effectExtent l="0" t="19050" r="27305" b="1714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773545" cy="4973955"/>
                          <a:chOff x="316" y="7937"/>
                          <a:chExt cx="6773559" cy="4974337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  <pic:nvPr/>
                        </pic:nvPicPr>
                        <pic:blipFill rotWithShape="1">
                          <a:blip r:embed="rId9"/>
                          <a:stretch/>
                        </pic:blipFill>
                        <pic:spPr bwMode="auto">
                          <a:xfrm>
                            <a:off x="316" y="7937"/>
                            <a:ext cx="6705572" cy="4858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 bwMode="auto">
                          <a:xfrm>
                            <a:off x="105727" y="2510472"/>
                            <a:ext cx="12458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 h="290830" fill="norm" stroke="1" extrusionOk="0">
                                <a:moveTo>
                                  <a:pt x="1245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829"/>
                                </a:lnTo>
                                <a:lnTo>
                                  <a:pt x="1245870" y="290829"/>
                                </a:lnTo>
                                <a:lnTo>
                                  <a:pt x="1245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 bwMode="auto">
                          <a:xfrm>
                            <a:off x="105727" y="2510472"/>
                            <a:ext cx="124587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 h="290830" fill="norm" stroke="1" extrusionOk="0">
                                <a:moveTo>
                                  <a:pt x="0" y="0"/>
                                </a:moveTo>
                                <a:lnTo>
                                  <a:pt x="1245870" y="0"/>
                                </a:lnTo>
                                <a:lnTo>
                                  <a:pt x="1245870" y="290830"/>
                                </a:lnTo>
                                <a:lnTo>
                                  <a:pt x="0" y="2908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 bwMode="auto">
                          <a:xfrm>
                            <a:off x="1914204" y="2132545"/>
                            <a:ext cx="2152015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015" h="759460" fill="norm" stroke="1" extrusionOk="0">
                                <a:moveTo>
                                  <a:pt x="183004" y="541139"/>
                                </a:moveTo>
                                <a:lnTo>
                                  <a:pt x="0" y="719555"/>
                                </a:lnTo>
                                <a:lnTo>
                                  <a:pt x="252534" y="758908"/>
                                </a:lnTo>
                                <a:lnTo>
                                  <a:pt x="233057" y="697908"/>
                                </a:lnTo>
                                <a:lnTo>
                                  <a:pt x="193061" y="697908"/>
                                </a:lnTo>
                                <a:lnTo>
                                  <a:pt x="169885" y="625317"/>
                                </a:lnTo>
                                <a:lnTo>
                                  <a:pt x="206180" y="613728"/>
                                </a:lnTo>
                                <a:lnTo>
                                  <a:pt x="183004" y="541139"/>
                                </a:lnTo>
                                <a:close/>
                              </a:path>
                              <a:path w="2152015" h="759460" fill="norm" stroke="1" extrusionOk="0">
                                <a:moveTo>
                                  <a:pt x="206180" y="613728"/>
                                </a:moveTo>
                                <a:lnTo>
                                  <a:pt x="169885" y="625317"/>
                                </a:lnTo>
                                <a:lnTo>
                                  <a:pt x="193061" y="697908"/>
                                </a:lnTo>
                                <a:lnTo>
                                  <a:pt x="229357" y="686319"/>
                                </a:lnTo>
                                <a:lnTo>
                                  <a:pt x="206180" y="613728"/>
                                </a:lnTo>
                                <a:close/>
                              </a:path>
                              <a:path w="2152015" h="759460" fill="norm" stroke="1" extrusionOk="0">
                                <a:moveTo>
                                  <a:pt x="229357" y="686319"/>
                                </a:moveTo>
                                <a:lnTo>
                                  <a:pt x="193061" y="697908"/>
                                </a:lnTo>
                                <a:lnTo>
                                  <a:pt x="233057" y="697908"/>
                                </a:lnTo>
                                <a:lnTo>
                                  <a:pt x="229357" y="686319"/>
                                </a:lnTo>
                                <a:close/>
                              </a:path>
                              <a:path w="2152015" h="759460" fill="norm" stroke="1" extrusionOk="0">
                                <a:moveTo>
                                  <a:pt x="2128361" y="0"/>
                                </a:moveTo>
                                <a:lnTo>
                                  <a:pt x="206180" y="613728"/>
                                </a:lnTo>
                                <a:lnTo>
                                  <a:pt x="229357" y="686319"/>
                                </a:lnTo>
                                <a:lnTo>
                                  <a:pt x="2151538" y="72590"/>
                                </a:lnTo>
                                <a:lnTo>
                                  <a:pt x="2128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887B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 bwMode="auto">
                          <a:xfrm>
                            <a:off x="16814" y="16814"/>
                            <a:ext cx="6757061" cy="4965460"/>
                          </a:xfrm>
                          <a:prstGeom prst="rect">
                            <a:avLst/>
                          </a:prstGeom>
                          <a:ln w="336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ED4F27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14029976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42C5F4F2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3F52C0C8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64BA7C77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6145C9D4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4D5CB9BC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794E3477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483FAAE6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4D8C0229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0F3BB91D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01393554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0ABF75F1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6E1C4849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4E0E0487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0AD095C6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7F0E8187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6A8C0583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18BC5AF8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0CFA908C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03880409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140F7117" w14:textId="77777777">
                              <w:pPr>
                                <w:pBdr/>
                                <w:spacing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2F722C17" w14:textId="77777777">
                              <w:pPr>
                                <w:pBdr/>
                                <w:spacing w:before="285"/>
                                <w:ind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 w14:paraId="4A1232B1" w14:textId="77777777">
                              <w:pPr>
                                <w:pBdr/>
                                <w:spacing w:before="1" w:line="235" w:lineRule="auto"/>
                                <w:ind w:right="101" w:left="6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0" o:spid="_x0000_s0000" style="position:absolute;z-index:-251658240;o:allowoverlap:true;o:allowincell:true;mso-position-horizontal-relative:page;margin-left:37.40pt;mso-position-horizontal:absolute;mso-position-vertical-relative:text;margin-top:8.75pt;mso-position-vertical:absolute;width:533.35pt;height:391.65pt;mso-wrap-distance-left:0.00pt;mso-wrap-distance-top:0.00pt;mso-wrap-distance-right:0.00pt;mso-wrap-distance-bottom:0.00pt;" coordorigin="3,79" coordsize="67735,49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" o:spid="_x0000_s1" type="#_x0000_t75" style="position:absolute;left:3;top:79;width:67055;height:48583;z-index:1;" stroked="false">
                  <w10:wrap type="topAndBottom"/>
                  <v:imagedata r:id="rId9" o:title=""/>
                  <o:lock v:ext="edit" rotation="t"/>
                </v:shape>
                <v:shape id="shape 2" o:spid="_x0000_s2" style="position:absolute;left:1057;top:25104;width:12458;height:2908;visibility:visible;" path="m100000,0l0,0l0,99998l100000,99998l100000,0xe" coordsize="100000,100000" fillcolor="#FFFFFF">
                  <v:path textboxrect="0,0,100000,100000"/>
                </v:shape>
                <v:shape id="shape 3" o:spid="_x0000_s3" style="position:absolute;left:1057;top:25104;width:12458;height:2908;visibility:visible;" path="m0,0l100000,0l100000,100000l0,100000l0,0xe" coordsize="100000,100000" filled="f" strokecolor="#FFFFFF" strokeweight="1.00pt">
                  <v:path textboxrect="0,0,100000,100000"/>
                  <v:stroke dashstyle="solid"/>
                </v:shape>
                <v:shape id="shape 4" o:spid="_x0000_s4" style="position:absolute;left:19142;top:21325;width:21520;height:7594;visibility:visible;" path="m8502,71252l0,94745l11734,99926l10829,91894l8970,91894l7894,82336l9579,80810l8502,71252xem9579,80810l7894,82336l8970,91894l10657,90368l9579,80810xem10657,90368l8970,91894l10829,91894l10657,90368xem98900,0l9579,80810l10657,90368l99977,9558l98900,0xe" coordsize="100000,100000" fillcolor="#CD887B">
                  <v:path textboxrect="0,0,100000,100000"/>
                </v:shape>
                <v:shape id="shape 5" o:spid="_x0000_s5" o:spt="202" type="#_x0000_t202" style="position:absolute;left:168;top:168;width:67570;height:49654;visibility:visible;" filled="f" strokecolor="#000000" strokeweight="2.65pt">
                  <v:stroke dashstyle="solid"/>
                  <v:textbox inset="0,0,0,0">
                    <w:txbxContent>
                      <w:p w14:paraId="7DED4F27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14029976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42C5F4F2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3F52C0C8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64BA7C77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6145C9D4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4D5CB9BC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794E3477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483FAAE6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4D8C0229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0F3BB91D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01393554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0ABF75F1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6E1C4849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4E0E0487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0AD095C6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7F0E8187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6A8C0583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18BC5AF8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0CFA908C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03880409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140F7117" w14:textId="77777777">
                        <w:pPr>
                          <w:pBdr/>
                          <w:spacing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2F722C17" w14:textId="77777777">
                        <w:pPr>
                          <w:pBdr/>
                          <w:spacing w:before="285"/>
                          <w:ind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 w14:paraId="4A1232B1" w14:textId="77777777">
                        <w:pPr>
                          <w:pBdr/>
                          <w:spacing w:before="1" w:line="235" w:lineRule="auto"/>
                          <w:ind w:right="101" w:left="6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</w:r>
                        <w:r>
                          <w:rPr>
                            <w:b/>
                            <w:sz w:val="24"/>
                          </w:rPr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034D259B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41A8556B" w14:textId="77777777">
      <w:pPr>
        <w:pBdr/>
        <w:spacing/>
        <w:ind/>
        <w:rPr>
          <w:rFonts w:asciiTheme="minorHAnsi" w:hAnsiTheme="minorHAnsi" w:cstheme="minorHAnsi"/>
          <w:b/>
          <w:color w:val="00b0f0"/>
        </w:rPr>
      </w:pPr>
      <w:r>
        <w:rPr>
          <w:rFonts w:asciiTheme="minorHAnsi" w:hAnsiTheme="minorHAnsi" w:cstheme="minorHAnsi"/>
          <w:b/>
          <w:color w:val="00b0f0"/>
        </w:rPr>
        <w:t xml:space="preserve">Activité complémentaire :</w:t>
      </w:r>
      <w:r>
        <w:rPr>
          <w:rFonts w:asciiTheme="minorHAnsi" w:hAnsiTheme="minorHAnsi" w:cstheme="minorHAnsi"/>
          <w:b/>
          <w:color w:val="00b0f0"/>
        </w:rPr>
      </w:r>
      <w:r>
        <w:rPr>
          <w:rFonts w:asciiTheme="minorHAnsi" w:hAnsiTheme="minorHAnsi" w:cstheme="minorHAnsi"/>
          <w:b/>
          <w:color w:val="00b0f0"/>
        </w:rPr>
      </w:r>
    </w:p>
    <w:p w14:paraId="71E1C6DB" w14:textId="77777777">
      <w:pPr>
        <w:pStyle w:val="898"/>
        <w:numPr>
          <w:ilvl w:val="0"/>
          <w:numId w:val="4"/>
        </w:num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phase dialoguée, après l’introduction, la classe peut formuler collectivement des hypothèses (afin de mettre en œuvre une démarche scientifique complète).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7D96C05B" w14:textId="77777777">
      <w:pPr>
        <w:pStyle w:val="898"/>
        <w:numPr>
          <w:ilvl w:val="0"/>
          <w:numId w:val="4"/>
        </w:num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L’activité ciblant l’interprétation des résultats peut suivre (cf. Banque).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1B5E6C8E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1077430E" w14:textId="77777777">
      <w:pPr>
        <w:pStyle w:val="897"/>
        <w:pBdr/>
        <w:spacing w:before="74" w:line="259" w:lineRule="auto"/>
        <w:ind w:right="273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color w:val="00b0f0"/>
          <w:sz w:val="22"/>
          <w:szCs w:val="22"/>
        </w:rPr>
        <w:t xml:space="preserve">Critères</w:t>
      </w:r>
      <w:r>
        <w:rPr>
          <w:rFonts w:asciiTheme="minorHAnsi" w:hAnsiTheme="minorHAnsi" w:cstheme="minorHAnsi"/>
          <w:color w:val="00b0f0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de</w:t>
      </w:r>
      <w:r>
        <w:rPr>
          <w:rFonts w:asciiTheme="minorHAnsi" w:hAnsiTheme="minorHAnsi" w:cstheme="minorHAnsi"/>
          <w:color w:val="00b0f0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réussite</w:t>
      </w:r>
      <w:r>
        <w:rPr>
          <w:rFonts w:asciiTheme="minorHAnsi" w:hAnsiTheme="minorHAnsi" w:cstheme="minorHAnsi"/>
          <w:color w:val="00b0f0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de</w:t>
      </w:r>
      <w:r>
        <w:rPr>
          <w:rFonts w:asciiTheme="minorHAnsi" w:hAnsiTheme="minorHAnsi" w:cstheme="minorHAnsi"/>
          <w:color w:val="00b0f0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la</w:t>
      </w:r>
      <w:r>
        <w:rPr>
          <w:rFonts w:asciiTheme="minorHAnsi" w:hAnsiTheme="minorHAnsi" w:cstheme="minorHAnsi"/>
          <w:color w:val="00b0f0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compétence</w:t>
      </w:r>
      <w:r>
        <w:rPr>
          <w:rFonts w:asciiTheme="minorHAnsi" w:hAnsiTheme="minorHAnsi" w:cstheme="minorHAnsi"/>
          <w:color w:val="00b0f0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b0f0"/>
          <w:sz w:val="22"/>
          <w:szCs w:val="22"/>
        </w:rPr>
        <w:t xml:space="preserve">travaillée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:</w:t>
      </w:r>
      <w:r>
        <w:rPr>
          <w:rFonts w:asciiTheme="minorHAnsi" w:hAnsiTheme="minorHAnsi" w:cstheme="minorHAnsi"/>
          <w:b w:val="0"/>
          <w:sz w:val="22"/>
          <w:szCs w:val="22"/>
        </w:rPr>
      </w:r>
      <w:r>
        <w:rPr>
          <w:rFonts w:asciiTheme="minorHAnsi" w:hAnsiTheme="minorHAnsi" w:cstheme="minorHAnsi"/>
          <w:b w:val="0"/>
          <w:sz w:val="22"/>
          <w:szCs w:val="22"/>
        </w:rPr>
      </w:r>
    </w:p>
    <w:p w14:paraId="4A541DCB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1807C6F2" w14:textId="77777777">
      <w:pPr>
        <w:pStyle w:val="898"/>
        <w:widowControl w:val="true"/>
        <w:numPr>
          <w:ilvl w:val="0"/>
          <w:numId w:val="3"/>
        </w:numPr>
        <w:pBdr/>
        <w:spacing w:after="160" w:line="259" w:lineRule="auto"/>
        <w:ind/>
        <w:contextualSpacing w:val="true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Présenter ses résultats sous la forme d’un tableau</w:t>
      </w:r>
      <w:r>
        <w:rPr>
          <w:rFonts w:asciiTheme="minorHAnsi" w:hAnsiTheme="minorHAnsi" w:cstheme="minorHAnsi"/>
          <w:u w:val="single"/>
        </w:rPr>
      </w:r>
      <w:r>
        <w:rPr>
          <w:rFonts w:asciiTheme="minorHAnsi" w:hAnsiTheme="minorHAnsi" w:cstheme="minorHAnsi"/>
          <w:u w:val="single"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>
        <w:trPr>
          <w:trHeight w:val="392"/>
        </w:trPr>
        <w:tc>
          <w:tcPr>
            <w:shd w:val="clear" w:color="bdd6ee" w:fill="b8cce4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7D67EF5A" w14:textId="77777777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Je réussis si : </w: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  <w:p w14:paraId="17564DCD" w14:textId="77777777">
            <w:pPr>
              <w:pBdr/>
              <w:spacing/>
              <w:ind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+/-</w: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shd w:val="clear" w:color="bdd6ee" w:fill="b8cce4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64F37FEC" w14:textId="77777777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Evaluation</w:t>
            </w: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6DC81F4E" w14:textId="77777777">
            <w:pPr>
              <w:pBdr/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PERTINENCE</w:t>
            </w:r>
            <w:r>
              <w:rPr>
                <w:rFonts w:asciiTheme="minorHAnsi" w:hAnsiTheme="minorHAnsi" w:cstheme="minorHAnsi"/>
                <w:spacing w:val="-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: Mon tableau présente les résultats obtenus / observés. Le choix de mes colonnes et de mes lignes est pertinent : il permet de comprendre facilement les résultats obtenus. Le titre correspond aux résultats présentés.</w: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3165D56B" w14:textId="77777777">
            <w:pPr>
              <w:pBdr/>
              <w:spacing/>
              <w:ind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1F143E0D" w14:textId="77777777">
            <w:pPr>
              <w:pBdr/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COMPLETUDE : </w:t>
            </w:r>
            <w:r>
              <w:rPr>
                <w:rFonts w:asciiTheme="minorHAnsi" w:hAnsiTheme="minorHAnsi" w:cstheme="minorHAnsi"/>
              </w:rPr>
              <w:t xml:space="preserve">J’ai représenté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 xml:space="preserve">l'ensemble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 xml:space="preserve">des résultats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obtenus.</w: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669D45AC" w14:textId="77777777">
            <w:pPr>
              <w:pBdr/>
              <w:spacing/>
              <w:ind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5F6F8ABE" w14:textId="77777777">
            <w:pPr>
              <w:pStyle w:val="900"/>
              <w:pBdr/>
              <w:spacing/>
              <w:ind/>
              <w:rPr>
                <w:rFonts w:cstheme="minorHAnsi"/>
                <w:lang w:val="fr-FR"/>
              </w:rPr>
            </w:pPr>
            <w:r>
              <w:rPr>
                <w:rFonts w:cstheme="minorHAnsi"/>
                <w:u w:val="single"/>
                <w:lang w:val="fr-FR"/>
              </w:rPr>
              <w:t xml:space="preserve">EXACTITUDE </w:t>
            </w:r>
            <w:r>
              <w:rPr>
                <w:rFonts w:cstheme="minorHAnsi"/>
                <w:lang w:val="fr-FR"/>
              </w:rPr>
              <w:t xml:space="preserve">: Mon tableau comporte un </w:t>
            </w:r>
            <w:r>
              <w:rPr>
                <w:rFonts w:cstheme="minorHAnsi"/>
                <w:b/>
                <w:lang w:val="fr-FR"/>
              </w:rPr>
              <w:t xml:space="preserve">nombre adapté de colonnes et de lignes</w:t>
            </w:r>
            <w:r>
              <w:rPr>
                <w:rFonts w:cstheme="minorHAnsi"/>
                <w:lang w:val="fr-FR"/>
              </w:rPr>
              <w:t xml:space="preserve">, les </w:t>
            </w:r>
            <w:r>
              <w:rPr>
                <w:rFonts w:cstheme="minorHAnsi"/>
                <w:b/>
                <w:lang w:val="fr-FR"/>
              </w:rPr>
              <w:t xml:space="preserve">cellules du tableau</w:t>
            </w:r>
            <w:r>
              <w:rPr>
                <w:rFonts w:cstheme="minorHAnsi"/>
                <w:lang w:val="fr-FR"/>
              </w:rPr>
              <w:t xml:space="preserve"> sont renseignées de manière </w:t>
            </w:r>
            <w:r>
              <w:rPr>
                <w:rFonts w:cstheme="minorHAnsi"/>
                <w:b/>
                <w:lang w:val="fr-FR"/>
              </w:rPr>
              <w:t xml:space="preserve">exacte</w:t>
            </w:r>
            <w:r>
              <w:rPr>
                <w:rFonts w:cstheme="minorHAnsi"/>
                <w:lang w:val="fr-FR"/>
              </w:rPr>
              <w:t xml:space="preserve">.</w:t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552A7589" w14:textId="77777777">
            <w:pPr>
              <w:pBdr/>
              <w:spacing/>
              <w:ind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6ECE3068" w14:textId="77777777">
            <w:pPr>
              <w:pBdr/>
              <w:spacing/>
              <w:ind/>
              <w:rPr>
                <w:rFonts w:asciiTheme="minorHAnsi" w:hAnsiTheme="minorHAnsi" w:cstheme="minorHAnsi"/>
                <w14:ligatures w14:val="standardContextual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CONFORMITE</w:t>
            </w:r>
            <w:r>
              <w:rPr>
                <w:rFonts w:asciiTheme="minorHAnsi" w:hAnsiTheme="minorHAnsi" w:cstheme="minorHAnsi"/>
                <w:spacing w:val="-11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 xml:space="preserve">: </w:t>
            </w:r>
            <w:r>
              <w:rPr>
                <w:rFonts w:asciiTheme="minorHAnsi" w:hAnsiTheme="minorHAnsi" w:cstheme="minorHAnsi"/>
              </w:rPr>
              <w:t xml:space="preserve">Mon tableau est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 xml:space="preserve">soigné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et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 xml:space="preserve">lisible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. Les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 xml:space="preserve">règles de communication sont respectées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 : </w:t>
            </w:r>
            <w:r>
              <w:rPr>
                <w:rFonts w:asciiTheme="minorHAnsi" w:hAnsiTheme="minorHAnsi" w:cstheme="minorHAnsi"/>
                <w14:ligatures w14:val="standardContextual"/>
              </w:rPr>
            </w:r>
            <w:r>
              <w:rPr>
                <w:rFonts w:asciiTheme="minorHAnsi" w:hAnsiTheme="minorHAnsi" w:cstheme="minorHAnsi"/>
                <w14:ligatures w14:val="standardContextual"/>
              </w:rPr>
            </w:r>
          </w:p>
          <w:p w14:paraId="7723FDBD" w14:textId="77777777">
            <w:pPr>
              <w:pBdr/>
              <w:spacing/>
              <w:ind/>
              <w:rPr>
                <w:rFonts w:asciiTheme="minorHAnsi" w:hAnsiTheme="minorHAnsi" w:cstheme="minorHAnsi"/>
                <w14:ligatures w14:val="standardContextual"/>
              </w:rPr>
            </w:pPr>
            <w:r>
              <w:rPr>
                <w:rFonts w:asciiTheme="minorHAnsi" w:hAnsiTheme="minorHAnsi" w:cstheme="minorHAnsi"/>
                <w14:ligatures w14:val="standardContextual"/>
              </w:rPr>
              <w:t xml:space="preserve">-</w:t>
            </w:r>
            <w:r>
              <w:rPr>
                <w:rFonts w:asciiTheme="minorHAnsi" w:hAnsiTheme="minorHAnsi" w:cstheme="minorHAnsi"/>
              </w:rPr>
              <w:t xml:space="preserve">intitulé des colonnes et lignes indiqué</w:t>
            </w:r>
            <w:r>
              <w:rPr>
                <w:rFonts w:asciiTheme="minorHAnsi" w:hAnsiTheme="minorHAnsi" w:cstheme="minorHAnsi"/>
                <w14:ligatures w14:val="standardContextual"/>
              </w:rPr>
            </w:r>
            <w:r>
              <w:rPr>
                <w:rFonts w:asciiTheme="minorHAnsi" w:hAnsiTheme="minorHAnsi" w:cstheme="minorHAnsi"/>
                <w14:ligatures w14:val="standardContextual"/>
              </w:rPr>
            </w:r>
          </w:p>
          <w:p w14:paraId="3ACA3485" w14:textId="77777777">
            <w:pPr>
              <w:pBdr/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14:ligatures w14:val="standardContextual"/>
              </w:rPr>
              <w:t xml:space="preserve">- </w:t>
            </w:r>
            <w:r>
              <w:rPr>
                <w:rFonts w:asciiTheme="minorHAnsi" w:hAnsiTheme="minorHAnsi" w:cstheme="minorHAnsi"/>
                <w:b/>
                <w14:ligatures w14:val="standardContextual"/>
              </w:rPr>
              <w:t xml:space="preserve">titre</w:t>
            </w:r>
            <w:r>
              <w:rPr>
                <w:rFonts w:asciiTheme="minorHAnsi" w:hAnsiTheme="minorHAnsi" w:cstheme="minorHAnsi"/>
                <w14:ligatures w14:val="standardContextual"/>
              </w:rPr>
              <w:t xml:space="preserve"> présent</w: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7A4DABB4" w14:textId="77777777">
            <w:pPr>
              <w:pBdr/>
              <w:spacing/>
              <w:ind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</w:tbl>
    <w:p w14:paraId="591BC4EF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195EF72B" w14:textId="77777777">
      <w:pPr>
        <w:pBdr/>
        <w:spacing/>
        <w:ind/>
        <w:rPr>
          <w:rFonts w:asciiTheme="minorHAnsi" w:hAnsiTheme="minorHAnsi" w:cstheme="minorHAnsi"/>
          <w:b/>
          <w:color w:val="00b0f0"/>
        </w:rPr>
      </w:pPr>
      <w:r>
        <w:rPr>
          <w:rFonts w:asciiTheme="minorHAnsi" w:hAnsiTheme="minorHAnsi" w:cstheme="minorHAnsi"/>
          <w:b/>
          <w:color w:val="00b0f0"/>
        </w:rPr>
      </w:r>
      <w:r>
        <w:rPr>
          <w:rFonts w:asciiTheme="minorHAnsi" w:hAnsiTheme="minorHAnsi" w:cstheme="minorHAnsi"/>
          <w:b/>
          <w:color w:val="00b0f0"/>
        </w:rPr>
      </w:r>
      <w:r>
        <w:rPr>
          <w:rFonts w:asciiTheme="minorHAnsi" w:hAnsiTheme="minorHAnsi" w:cstheme="minorHAnsi"/>
          <w:b/>
          <w:color w:val="00b0f0"/>
        </w:rPr>
      </w:r>
    </w:p>
    <w:p w14:paraId="2794D73A" w14:textId="43372E9B">
      <w:pPr>
        <w:pBdr/>
        <w:spacing/>
        <w:ind/>
        <w:rPr>
          <w:rFonts w:asciiTheme="minorHAnsi" w:hAnsiTheme="minorHAnsi" w:cstheme="minorHAnsi"/>
          <w:b/>
          <w:color w:val="00b0f0"/>
        </w:rPr>
      </w:pPr>
      <w:r>
        <w:rPr>
          <w:rFonts w:asciiTheme="minorHAnsi" w:hAnsiTheme="minorHAnsi" w:cstheme="minorHAnsi"/>
          <w:b/>
          <w:color w:val="00b0f0"/>
        </w:rPr>
        <w:t xml:space="preserve">ANNEXE :</w:t>
      </w:r>
      <w:r>
        <w:rPr>
          <w:rFonts w:asciiTheme="minorHAnsi" w:hAnsiTheme="minorHAnsi" w:cstheme="minorHAnsi"/>
          <w:b/>
          <w:color w:val="00b0f0"/>
        </w:rPr>
      </w:r>
      <w:r>
        <w:rPr>
          <w:rFonts w:asciiTheme="minorHAnsi" w:hAnsiTheme="minorHAnsi" w:cstheme="minorHAnsi"/>
          <w:b/>
          <w:color w:val="00b0f0"/>
        </w:rPr>
      </w:r>
    </w:p>
    <w:p w14:paraId="3703C787" w14:textId="77777777">
      <w:pPr>
        <w:pBdr/>
        <w:spacing/>
        <w:ind/>
        <w:rPr>
          <w:rFonts w:asciiTheme="minorHAnsi" w:hAnsiTheme="minorHAnsi" w:cstheme="minorHAnsi"/>
          <w:b/>
          <w:color w:val="00b0f0"/>
        </w:rPr>
      </w:pPr>
      <w:r>
        <w:rPr>
          <w:rFonts w:asciiTheme="minorHAnsi" w:hAnsiTheme="minorHAnsi" w:cstheme="minorHAnsi"/>
          <w:b/>
          <w:color w:val="00b0f0"/>
        </w:rPr>
      </w:r>
      <w:r>
        <w:rPr>
          <w:rFonts w:asciiTheme="minorHAnsi" w:hAnsiTheme="minorHAnsi" w:cstheme="minorHAnsi"/>
          <w:b/>
          <w:color w:val="00b0f0"/>
        </w:rPr>
      </w:r>
      <w:r>
        <w:rPr>
          <w:rFonts w:asciiTheme="minorHAnsi" w:hAnsiTheme="minorHAnsi" w:cstheme="minorHAnsi"/>
          <w:b/>
          <w:color w:val="00b0f0"/>
        </w:rPr>
      </w:r>
    </w:p>
    <w:p w14:paraId="14119727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Exemple de tableau de résultats (indicateurs de correction)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01E066CC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18D4595B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tbl>
      <w:tblPr>
        <w:tblStyle w:val="901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098"/>
        <w:gridCol w:w="1897"/>
        <w:gridCol w:w="1897"/>
        <w:gridCol w:w="1898"/>
      </w:tblGrid>
      <w:tr>
        <w:trPr/>
        <w:tc>
          <w:tcPr>
            <w:tcBorders/>
            <w:tcW w:w="5098" w:type="dxa"/>
            <w:vAlign w:val="center"/>
            <w:vMerge w:val="restart"/>
          </w:tcPr>
          <w:p w14:paraId="2574C936" w14:textId="77777777">
            <w:pPr>
              <w:pStyle w:val="900"/>
              <w:pBdr/>
              <w:spacing/>
              <w:ind/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 xml:space="preserve">Principe de l’expérience</w:t>
            </w:r>
            <w:r>
              <w:rPr>
                <w:rFonts w:cstheme="minorHAnsi"/>
                <w:b/>
                <w:bCs/>
                <w:lang w:val="fr-FR"/>
              </w:rPr>
            </w:r>
            <w:r>
              <w:rPr>
                <w:rFonts w:cstheme="minorHAnsi"/>
                <w:b/>
                <w:bCs/>
                <w:lang w:val="fr-FR"/>
              </w:rPr>
            </w:r>
          </w:p>
        </w:tc>
        <w:tc>
          <w:tcPr>
            <w:gridSpan w:val="3"/>
            <w:tcBorders/>
            <w:tcW w:w="5692" w:type="dxa"/>
          </w:tcPr>
          <w:p w14:paraId="0C57DC3C" w14:textId="77777777">
            <w:pPr>
              <w:pStyle w:val="900"/>
              <w:pBdr/>
              <w:spacing/>
              <w:ind/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 xml:space="preserve">Résultats de l’expérience</w:t>
            </w:r>
            <w:r>
              <w:rPr>
                <w:rFonts w:cstheme="minorHAnsi"/>
                <w:b/>
                <w:bCs/>
                <w:lang w:val="fr-FR"/>
              </w:rPr>
            </w:r>
            <w:r>
              <w:rPr>
                <w:rFonts w:cstheme="minorHAnsi"/>
                <w:b/>
                <w:bCs/>
                <w:lang w:val="fr-FR"/>
              </w:rPr>
            </w:r>
          </w:p>
        </w:tc>
      </w:tr>
      <w:tr>
        <w:trPr>
          <w:trHeight w:val="560"/>
        </w:trPr>
        <w:tc>
          <w:tcPr>
            <w:tcBorders/>
            <w:tcW w:w="5098" w:type="dxa"/>
            <w:vMerge w:val="continue"/>
          </w:tcPr>
          <w:p w14:paraId="5DDFAA01" w14:textId="77777777">
            <w:pPr>
              <w:pStyle w:val="900"/>
              <w:pBdr/>
              <w:spacing/>
              <w:ind/>
              <w:jc w:val="both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  <w:tc>
          <w:tcPr>
            <w:tcBorders/>
            <w:tcW w:w="1897" w:type="dxa"/>
            <w:vAlign w:val="center"/>
          </w:tcPr>
          <w:p w14:paraId="6889CCEA" w14:textId="77777777">
            <w:pPr>
              <w:pStyle w:val="900"/>
              <w:pBdr/>
              <w:spacing/>
              <w:ind/>
              <w:jc w:val="center"/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Anophèle</w:t>
            </w:r>
            <w:r>
              <w:rPr>
                <w:rFonts w:cstheme="minorHAnsi"/>
                <w:i/>
                <w:iCs/>
                <w:lang w:val="fr-FR"/>
              </w:rPr>
            </w:r>
            <w:r>
              <w:rPr>
                <w:rFonts w:cstheme="minorHAnsi"/>
                <w:i/>
                <w:iCs/>
                <w:lang w:val="fr-FR"/>
              </w:rPr>
            </w:r>
          </w:p>
        </w:tc>
        <w:tc>
          <w:tcPr>
            <w:tcBorders/>
            <w:tcW w:w="1897" w:type="dxa"/>
            <w:vAlign w:val="center"/>
          </w:tcPr>
          <w:p w14:paraId="09872413" w14:textId="77777777">
            <w:pPr>
              <w:pStyle w:val="900"/>
              <w:pBdr/>
              <w:spacing/>
              <w:ind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Culex</w:t>
            </w:r>
            <w:r>
              <w:rPr>
                <w:rFonts w:cstheme="minorHAnsi"/>
                <w:lang w:val="fr-FR"/>
              </w:rPr>
              <w:t xml:space="preserve"> 1</w:t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  <w:tc>
          <w:tcPr>
            <w:tcBorders/>
            <w:tcW w:w="1898" w:type="dxa"/>
            <w:vAlign w:val="center"/>
          </w:tcPr>
          <w:p w14:paraId="207F9212" w14:textId="77777777">
            <w:pPr>
              <w:pStyle w:val="900"/>
              <w:pBdr/>
              <w:spacing/>
              <w:ind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Culex </w:t>
            </w:r>
            <w:r>
              <w:rPr>
                <w:rFonts w:cstheme="minorHAnsi"/>
                <w:lang w:val="fr-FR"/>
              </w:rPr>
              <w:t xml:space="preserve">2</w:t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</w:tr>
      <w:tr>
        <w:trPr/>
        <w:tc>
          <w:tcPr>
            <w:tcBorders/>
            <w:tcW w:w="5098" w:type="dxa"/>
          </w:tcPr>
          <w:p w14:paraId="5A4714EB" w14:textId="77777777">
            <w:pPr>
              <w:pStyle w:val="900"/>
              <w:pBdr/>
              <w:spacing/>
              <w:ind/>
              <w:jc w:val="both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Un moustique du genre </w:t>
            </w:r>
            <w:r>
              <w:rPr>
                <w:rFonts w:cstheme="minorHAnsi"/>
                <w:i/>
                <w:iCs/>
                <w:lang w:val="fr-FR"/>
              </w:rPr>
              <w:t xml:space="preserve">Anophèle</w:t>
            </w:r>
            <w:r>
              <w:rPr>
                <w:rFonts w:cstheme="minorHAnsi"/>
                <w:lang w:val="fr-FR"/>
              </w:rPr>
              <w:t xml:space="preserve"> et deux moustiques du genre </w:t>
            </w:r>
            <w:r>
              <w:rPr>
                <w:rFonts w:cstheme="minorHAnsi"/>
                <w:i/>
                <w:iCs/>
                <w:lang w:val="fr-FR"/>
              </w:rPr>
              <w:t xml:space="preserve">Culex</w:t>
            </w:r>
            <w:r>
              <w:rPr>
                <w:rFonts w:cstheme="minorHAnsi"/>
                <w:lang w:val="fr-FR"/>
              </w:rPr>
              <w:t xml:space="preserve"> sont mis en contact avec un individu atteint de paludisme.</w:t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  <w:p w14:paraId="73FA4EC3" w14:textId="77777777">
            <w:pPr>
              <w:pStyle w:val="900"/>
              <w:pBdr/>
              <w:spacing/>
              <w:ind/>
              <w:jc w:val="both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Après quelques jours, ces moustiques sont disséqués et on recherche la présence de plasmodium dans leur estomac ou dans leurs glandes salivaires.</w:t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  <w:tc>
          <w:tcPr>
            <w:tcBorders/>
            <w:tcW w:w="1897" w:type="dxa"/>
            <w:vAlign w:val="center"/>
          </w:tcPr>
          <w:p w14:paraId="64AC9569" w14:textId="77777777">
            <w:pPr>
              <w:pStyle w:val="900"/>
              <w:pBdr/>
              <w:spacing/>
              <w:ind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Présence de </w:t>
            </w:r>
            <w:r>
              <w:rPr>
                <w:rFonts w:cstheme="minorHAnsi"/>
                <w:i/>
                <w:iCs/>
                <w:lang w:val="fr-FR"/>
              </w:rPr>
              <w:t xml:space="preserve">Plasmodium</w:t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  <w:tc>
          <w:tcPr>
            <w:tcBorders/>
            <w:tcW w:w="1897" w:type="dxa"/>
            <w:vAlign w:val="center"/>
          </w:tcPr>
          <w:p w14:paraId="4BECBFAD" w14:textId="77777777">
            <w:pPr>
              <w:pStyle w:val="900"/>
              <w:pBdr/>
              <w:spacing/>
              <w:ind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Absence de </w:t>
            </w:r>
            <w:r>
              <w:rPr>
                <w:rFonts w:cstheme="minorHAnsi"/>
                <w:i/>
                <w:iCs/>
                <w:lang w:val="fr-FR"/>
              </w:rPr>
              <w:t xml:space="preserve">Plasmodium</w:t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  <w:tc>
          <w:tcPr>
            <w:tcBorders/>
            <w:tcW w:w="1898" w:type="dxa"/>
            <w:vAlign w:val="center"/>
          </w:tcPr>
          <w:p w14:paraId="54822437" w14:textId="77777777">
            <w:pPr>
              <w:pStyle w:val="900"/>
              <w:pBdr/>
              <w:spacing/>
              <w:ind/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Absence de </w:t>
            </w:r>
            <w:r>
              <w:rPr>
                <w:rFonts w:cstheme="minorHAnsi"/>
                <w:i/>
                <w:iCs/>
                <w:lang w:val="fr-FR"/>
              </w:rPr>
              <w:t xml:space="preserve">Plasmodium</w:t>
            </w:r>
            <w:r>
              <w:rPr>
                <w:rFonts w:cstheme="minorHAnsi"/>
                <w:lang w:val="fr-FR"/>
              </w:rPr>
            </w:r>
            <w:r>
              <w:rPr>
                <w:rFonts w:cstheme="minorHAnsi"/>
                <w:lang w:val="fr-FR"/>
              </w:rPr>
            </w:r>
          </w:p>
        </w:tc>
      </w:tr>
    </w:tbl>
    <w:p w14:paraId="486234FD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2578D488" w14:textId="77777777"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5896AD3C" w14:textId="3213F8A9">
      <w:pPr>
        <w:pBdr/>
        <w:tabs>
          <w:tab w:val="left" w:leader="none" w:pos="6150"/>
        </w:tabs>
        <w:spacing/>
        <w:ind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</w:r>
    </w:p>
    <w:sectPr>
      <w:footnotePr/>
      <w:endnotePr/>
      <w:type w:val="nextPage"/>
      <w:pgSz w:h="16840" w:orient="portrait" w:w="11910"/>
      <w:pgMar w:top="1160" w:right="566" w:bottom="280" w:left="70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Comic Sans MS">
    <w:panose1 w:val="020F07020304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F7977"/>
    <w:lvl w:ilvl="0">
      <w:isLgl w:val="false"/>
      <w:lvlJc w:val="left"/>
      <w:lvlText w:val="-"/>
      <w:numFmt w:val="bullet"/>
      <w:pPr>
        <w:pBdr/>
        <w:spacing/>
        <w:ind w:hanging="173" w:left="71"/>
      </w:pPr>
      <w:rPr>
        <w:rFonts w:hint="default" w:ascii="Comic Sans MS" w:hAnsi="Comic Sans MS" w:eastAsia="Comic Sans MS" w:cs="Comic Sans MS"/>
        <w:spacing w:val="0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73" w:left="927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73" w:left="1774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73" w:left="2621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73" w:left="3469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73" w:left="4316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73" w:left="5163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73" w:left="6011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73" w:left="6858"/>
      </w:pPr>
      <w:rPr>
        <w:rFonts w:hint="default"/>
        <w:lang w:val="fr-FR" w:eastAsia="en-US" w:bidi="ar-SA"/>
      </w:rPr>
      <w:start w:val="0"/>
      <w:suff w:val="tab"/>
    </w:lvl>
  </w:abstractNum>
  <w:abstractNum w:abstractNumId="1">
    <w:nsid w:val="2BB33B84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CC0465A"/>
    <w:lvl w:ilvl="0">
      <w:isLgl w:val="false"/>
      <w:lvlJc w:val="left"/>
      <w:lvlText w:val="-"/>
      <w:numFmt w:val="bullet"/>
      <w:pPr>
        <w:pBdr/>
        <w:spacing/>
        <w:ind w:hanging="360" w:left="878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47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181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949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716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483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6251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018"/>
      </w:pPr>
      <w:rPr>
        <w:rFonts w:hint="default"/>
        <w:lang w:val="fr-FR" w:eastAsia="en-US" w:bidi="ar-SA"/>
      </w:rPr>
      <w:start w:val="0"/>
      <w:suff w:val="tab"/>
    </w:lvl>
  </w:abstractNum>
  <w:abstractNum w:abstractNumId="3">
    <w:nsid w:val="628E39D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 Light"/>
    <w:basedOn w:val="8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8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89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8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8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8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2"/>
    <w:basedOn w:val="891"/>
    <w:next w:val="891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5">
    <w:name w:val="Heading 3"/>
    <w:basedOn w:val="891"/>
    <w:next w:val="891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6">
    <w:name w:val="Heading 4"/>
    <w:basedOn w:val="891"/>
    <w:next w:val="891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7">
    <w:name w:val="Heading 5"/>
    <w:basedOn w:val="891"/>
    <w:next w:val="891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8">
    <w:name w:val="Heading 6"/>
    <w:basedOn w:val="891"/>
    <w:next w:val="891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9">
    <w:name w:val="Heading 7"/>
    <w:basedOn w:val="891"/>
    <w:next w:val="891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0">
    <w:name w:val="Heading 8"/>
    <w:basedOn w:val="891"/>
    <w:next w:val="891"/>
    <w:link w:val="84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Heading 9"/>
    <w:basedOn w:val="891"/>
    <w:next w:val="891"/>
    <w:link w:val="85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2">
    <w:name w:val="Heading 1 Char"/>
    <w:basedOn w:val="893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3">
    <w:name w:val="Heading 2 Char"/>
    <w:basedOn w:val="893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4">
    <w:name w:val="Heading 3 Char"/>
    <w:basedOn w:val="893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5">
    <w:name w:val="Heading 4 Char"/>
    <w:basedOn w:val="893"/>
    <w:link w:val="83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6">
    <w:name w:val="Heading 5 Char"/>
    <w:basedOn w:val="893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7">
    <w:name w:val="Heading 6 Char"/>
    <w:basedOn w:val="893"/>
    <w:link w:val="8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8">
    <w:name w:val="Heading 7 Char"/>
    <w:basedOn w:val="893"/>
    <w:link w:val="8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9">
    <w:name w:val="Heading 8 Char"/>
    <w:basedOn w:val="893"/>
    <w:link w:val="8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0">
    <w:name w:val="Heading 9 Char"/>
    <w:basedOn w:val="893"/>
    <w:link w:val="8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1">
    <w:name w:val="Title"/>
    <w:basedOn w:val="891"/>
    <w:next w:val="891"/>
    <w:link w:val="85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2">
    <w:name w:val="Title Char"/>
    <w:basedOn w:val="893"/>
    <w:link w:val="8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3">
    <w:name w:val="Subtitle"/>
    <w:basedOn w:val="891"/>
    <w:next w:val="891"/>
    <w:link w:val="85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>
    <w:name w:val="Subtitle Char"/>
    <w:basedOn w:val="893"/>
    <w:link w:val="8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5">
    <w:name w:val="Quote"/>
    <w:basedOn w:val="891"/>
    <w:next w:val="891"/>
    <w:link w:val="85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6">
    <w:name w:val="Quote Char"/>
    <w:basedOn w:val="893"/>
    <w:link w:val="85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8">
    <w:name w:val="Intense Quote"/>
    <w:basedOn w:val="891"/>
    <w:next w:val="891"/>
    <w:link w:val="85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9">
    <w:name w:val="Intense Quote Char"/>
    <w:basedOn w:val="893"/>
    <w:link w:val="85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0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1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1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93"/>
    <w:link w:val="866"/>
    <w:uiPriority w:val="99"/>
    <w:pPr>
      <w:pBdr/>
      <w:spacing/>
      <w:ind/>
    </w:pPr>
  </w:style>
  <w:style w:type="paragraph" w:styleId="868">
    <w:name w:val="Footer"/>
    <w:basedOn w:val="891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93"/>
    <w:link w:val="868"/>
    <w:uiPriority w:val="99"/>
    <w:pPr>
      <w:pBdr/>
      <w:spacing/>
      <w:ind/>
    </w:pPr>
  </w:style>
  <w:style w:type="paragraph" w:styleId="870">
    <w:name w:val="Caption"/>
    <w:basedOn w:val="891"/>
    <w:next w:val="89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1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93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1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93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1"/>
    <w:next w:val="891"/>
    <w:uiPriority w:val="39"/>
    <w:unhideWhenUsed/>
    <w:pPr>
      <w:pBdr/>
      <w:spacing w:after="100"/>
      <w:ind/>
    </w:pPr>
  </w:style>
  <w:style w:type="paragraph" w:styleId="880">
    <w:name w:val="toc 2"/>
    <w:basedOn w:val="891"/>
    <w:next w:val="891"/>
    <w:uiPriority w:val="39"/>
    <w:unhideWhenUsed/>
    <w:pPr>
      <w:pBdr/>
      <w:spacing w:after="100"/>
      <w:ind w:left="220"/>
    </w:pPr>
  </w:style>
  <w:style w:type="paragraph" w:styleId="881">
    <w:name w:val="toc 3"/>
    <w:basedOn w:val="891"/>
    <w:next w:val="891"/>
    <w:uiPriority w:val="39"/>
    <w:unhideWhenUsed/>
    <w:pPr>
      <w:pBdr/>
      <w:spacing w:after="100"/>
      <w:ind w:left="440"/>
    </w:pPr>
  </w:style>
  <w:style w:type="paragraph" w:styleId="882">
    <w:name w:val="toc 4"/>
    <w:basedOn w:val="891"/>
    <w:next w:val="891"/>
    <w:uiPriority w:val="39"/>
    <w:unhideWhenUsed/>
    <w:pPr>
      <w:pBdr/>
      <w:spacing w:after="100"/>
      <w:ind w:left="660"/>
    </w:pPr>
  </w:style>
  <w:style w:type="paragraph" w:styleId="883">
    <w:name w:val="toc 5"/>
    <w:basedOn w:val="891"/>
    <w:next w:val="891"/>
    <w:uiPriority w:val="39"/>
    <w:unhideWhenUsed/>
    <w:pPr>
      <w:pBdr/>
      <w:spacing w:after="100"/>
      <w:ind w:left="880"/>
    </w:pPr>
  </w:style>
  <w:style w:type="paragraph" w:styleId="884">
    <w:name w:val="toc 6"/>
    <w:basedOn w:val="891"/>
    <w:next w:val="891"/>
    <w:uiPriority w:val="39"/>
    <w:unhideWhenUsed/>
    <w:pPr>
      <w:pBdr/>
      <w:spacing w:after="100"/>
      <w:ind w:left="1100"/>
    </w:pPr>
  </w:style>
  <w:style w:type="paragraph" w:styleId="885">
    <w:name w:val="toc 7"/>
    <w:basedOn w:val="891"/>
    <w:next w:val="891"/>
    <w:uiPriority w:val="39"/>
    <w:unhideWhenUsed/>
    <w:pPr>
      <w:pBdr/>
      <w:spacing w:after="100"/>
      <w:ind w:left="1320"/>
    </w:pPr>
  </w:style>
  <w:style w:type="paragraph" w:styleId="886">
    <w:name w:val="toc 8"/>
    <w:basedOn w:val="891"/>
    <w:next w:val="891"/>
    <w:uiPriority w:val="39"/>
    <w:unhideWhenUsed/>
    <w:pPr>
      <w:pBdr/>
      <w:spacing w:after="100"/>
      <w:ind w:left="1540"/>
    </w:pPr>
  </w:style>
  <w:style w:type="paragraph" w:styleId="887">
    <w:name w:val="toc 9"/>
    <w:basedOn w:val="891"/>
    <w:next w:val="891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93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qFormat/>
    <w:pPr>
      <w:pBdr/>
      <w:spacing/>
      <w:ind/>
    </w:pPr>
    <w:rPr>
      <w:rFonts w:ascii="Comic Sans MS" w:hAnsi="Comic Sans MS" w:eastAsia="Comic Sans MS" w:cs="Comic Sans MS"/>
      <w:lang w:val="fr-FR"/>
    </w:rPr>
  </w:style>
  <w:style w:type="paragraph" w:styleId="892">
    <w:name w:val="Heading 1"/>
    <w:basedOn w:val="891"/>
    <w:uiPriority w:val="9"/>
    <w:qFormat/>
    <w:pPr>
      <w:pBdr/>
      <w:spacing w:before="74"/>
      <w:ind w:hanging="3677" w:left="904"/>
      <w:outlineLvl w:val="0"/>
    </w:pPr>
    <w:rPr>
      <w:b/>
      <w:bCs/>
      <w:sz w:val="32"/>
      <w:szCs w:val="32"/>
    </w:rPr>
  </w:style>
  <w:style w:type="character" w:styleId="893" w:default="1">
    <w:name w:val="Default Paragraph Font"/>
    <w:uiPriority w:val="1"/>
    <w:semiHidden/>
    <w:unhideWhenUsed/>
    <w:pPr>
      <w:pBdr/>
      <w:spacing/>
      <w:ind/>
    </w:pPr>
  </w:style>
  <w:style w:type="table" w:styleId="89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5" w:default="1">
    <w:name w:val="No List"/>
    <w:uiPriority w:val="99"/>
    <w:semiHidden/>
    <w:unhideWhenUsed/>
    <w:pPr>
      <w:pBdr/>
      <w:spacing/>
      <w:ind/>
    </w:pPr>
  </w:style>
  <w:style w:type="table" w:styleId="896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7">
    <w:name w:val="Body Text"/>
    <w:basedOn w:val="891"/>
    <w:uiPriority w:val="1"/>
    <w:qFormat/>
    <w:pPr>
      <w:pBdr/>
      <w:spacing w:before="166"/>
      <w:ind w:left="21"/>
    </w:pPr>
    <w:rPr>
      <w:b/>
      <w:bCs/>
      <w:sz w:val="24"/>
      <w:szCs w:val="24"/>
    </w:rPr>
  </w:style>
  <w:style w:type="paragraph" w:styleId="898">
    <w:name w:val="List Paragraph"/>
    <w:basedOn w:val="891"/>
    <w:uiPriority w:val="34"/>
    <w:qFormat/>
    <w:pPr>
      <w:pBdr/>
      <w:spacing/>
      <w:ind/>
    </w:pPr>
  </w:style>
  <w:style w:type="paragraph" w:styleId="899" w:customStyle="1">
    <w:name w:val="Table Paragraph"/>
    <w:basedOn w:val="891"/>
    <w:uiPriority w:val="1"/>
    <w:qFormat/>
    <w:pPr>
      <w:pBdr/>
      <w:spacing/>
      <w:ind w:left="71"/>
    </w:pPr>
  </w:style>
  <w:style w:type="paragraph" w:styleId="900">
    <w:name w:val="No Spacing"/>
    <w:uiPriority w:val="1"/>
    <w:qFormat/>
    <w:pPr>
      <w:widowControl w:val="true"/>
      <w:pBdr/>
      <w:spacing/>
      <w:ind/>
    </w:pPr>
    <w:rPr>
      <w:rFonts w:eastAsiaTheme="minorEastAsia"/>
    </w:rPr>
  </w:style>
  <w:style w:type="table" w:styleId="901">
    <w:name w:val="Table Grid"/>
    <w:basedOn w:val="894"/>
    <w:uiPriority w:val="59"/>
    <w:pPr>
      <w:widowControl w:val="true"/>
      <w:pBdr/>
      <w:spacing/>
      <w:ind/>
    </w:pPr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Activité Compétence Intepréter des résultats et en tirer des conclusions - thème 3 - maladies vectorielles - 2nde</dc:title>
  <dc:creator>DESCHAMPS Maxime</dc:creator>
  <cp:lastModifiedBy>Marion SALAH</cp:lastModifiedBy>
  <cp:revision>7</cp:revision>
  <dcterms:created xsi:type="dcterms:W3CDTF">2026-04-03T12:34:00Z</dcterms:created>
  <dcterms:modified xsi:type="dcterms:W3CDTF">2026-06-30T20:35:42Z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Word</vt:lpwstr>
  </property>
  <property fmtid="{D5CDD505-2E9C-101B-9397-08002B2CF9AE}" pid="4" name="LastSaved">
    <vt:filetime>2025-12-14T00:00:00Z</vt:filetime>
  </property>
  <property fmtid="{D5CDD505-2E9C-101B-9397-08002B2CF9AE}" pid="5" name="Producer">
    <vt:lpwstr>macOS Version 10.16 (assemblage 21H1320) Quartz PDFContext</vt:lpwstr>
  </property>
</Properties>
</file>