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5D23" w14:textId="77777777" w:rsidR="00E56F88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Déterminer l’origine d’une pharyngite (1)</w:t>
      </w:r>
    </w:p>
    <w:p w14:paraId="39F6E65A" w14:textId="77777777" w:rsidR="00E56F88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 xml:space="preserve">Niveau de classe </w:t>
      </w:r>
      <w:r>
        <w:rPr>
          <w:rFonts w:ascii="Calibri" w:hAnsi="Calibri" w:cs="Calibri"/>
        </w:rPr>
        <w:t>: Seconde</w:t>
      </w:r>
    </w:p>
    <w:p w14:paraId="4FEFE4FC" w14:textId="77777777" w:rsidR="00E56F88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>Notion du BO travaillée</w:t>
      </w:r>
      <w:r>
        <w:rPr>
          <w:rFonts w:ascii="Calibri" w:hAnsi="Calibri" w:cs="Calibri"/>
          <w:color w:val="00B0F0"/>
        </w:rPr>
        <w:t> </w:t>
      </w:r>
      <w:r>
        <w:rPr>
          <w:rFonts w:ascii="Calibri" w:hAnsi="Calibri" w:cs="Calibri"/>
        </w:rPr>
        <w:t>qui s’inscrit dans « Corps humain et santé » &gt;&gt; « Agents pathogènes et maladies vectorielles » :</w:t>
      </w:r>
    </w:p>
    <w:p w14:paraId="41306CAA" w14:textId="77777777" w:rsidR="00E56F88" w:rsidRDefault="0000000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Les agents pathogènes (virus, certaines bactéries ou certains eucaryotes) vivent aux dépens d’un autre organisme, appelé hôte (devenu leur milieu biologique), tout en lui portant préjudice (les symptômes). </w:t>
      </w:r>
    </w:p>
    <w:p w14:paraId="79C59CC8" w14:textId="77777777" w:rsidR="00E56F88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propagation du pathogène se fait par changement d’hôte. </w:t>
      </w:r>
    </w:p>
    <w:p w14:paraId="2D1C9B7E" w14:textId="77777777" w:rsidR="00E56F88" w:rsidRDefault="00E56F88">
      <w:pPr>
        <w:spacing w:after="0" w:line="240" w:lineRule="auto"/>
        <w:jc w:val="both"/>
        <w:rPr>
          <w:rFonts w:ascii="Calibri" w:hAnsi="Calibri" w:cs="Calibri"/>
        </w:rPr>
      </w:pPr>
    </w:p>
    <w:p w14:paraId="3D860DE9" w14:textId="77777777" w:rsidR="00E56F88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</w:rPr>
        <w:t xml:space="preserve">Notions fondamentales : </w:t>
      </w:r>
      <w:r>
        <w:rPr>
          <w:rFonts w:ascii="Calibri" w:hAnsi="Calibri" w:cs="Calibri"/>
        </w:rPr>
        <w:t>pathogènes</w:t>
      </w:r>
    </w:p>
    <w:p w14:paraId="5AD07504" w14:textId="77777777" w:rsidR="00E56F88" w:rsidRDefault="00E56F88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A25FE56" w14:textId="77777777" w:rsidR="00E56F88" w:rsidRDefault="00000000">
      <w:pPr>
        <w:jc w:val="both"/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Présenter ses résultats sous la forme d’un tableau et d’un schéma structural.</w:t>
      </w:r>
    </w:p>
    <w:p w14:paraId="6E9AE196" w14:textId="77777777" w:rsidR="00E56F88" w:rsidRDefault="00000000">
      <w:pPr>
        <w:jc w:val="both"/>
        <w:rPr>
          <w:rFonts w:asciiTheme="majorHAnsi" w:hAnsiTheme="majorHAnsi" w:cstheme="majorHAnsi"/>
        </w:rPr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co-construire les notions visées. </w:t>
      </w:r>
    </w:p>
    <w:p w14:paraId="46CD281C" w14:textId="77777777" w:rsidR="00E56F88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28"/>
      </w:tblGrid>
      <w:tr w:rsidR="00E56F88" w14:paraId="5B50F980" w14:textId="77777777">
        <w:tc>
          <w:tcPr>
            <w:tcW w:w="3828" w:type="dxa"/>
          </w:tcPr>
          <w:p w14:paraId="4788944F" w14:textId="77777777" w:rsidR="00E56F88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EA607F" wp14:editId="2384EDF6">
                      <wp:extent cx="2053781" cy="1441450"/>
                      <wp:effectExtent l="0" t="0" r="3810" b="6350"/>
                      <wp:docPr id="1" name="Image 1" descr="On peut se tester chez soi, avec une supervision à dista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On peut se tester chez soi, avec une supervision à dista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61771" cy="14470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1.72pt;height:113.50pt;mso-wrap-distance-left:0.00pt;mso-wrap-distance-top:0.00pt;mso-wrap-distance-right:0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  <w:p w14:paraId="5DAE883E" w14:textId="77777777" w:rsidR="00E56F88" w:rsidRDefault="00000000">
            <w:pPr>
              <w:jc w:val="both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t>Illustration d’un prélèvement nasopharyngé</w:t>
            </w:r>
          </w:p>
          <w:p w14:paraId="0BADA1CC" w14:textId="77777777" w:rsidR="00E56F88" w:rsidRDefault="00E56F88">
            <w:pPr>
              <w:jc w:val="both"/>
              <w:rPr>
                <w:rFonts w:asciiTheme="majorHAnsi" w:hAnsiTheme="majorHAnsi" w:cstheme="majorHAnsi"/>
                <w:u w:val="single"/>
              </w:rPr>
            </w:pPr>
          </w:p>
          <w:p w14:paraId="1F24B879" w14:textId="77777777" w:rsidR="00E56F88" w:rsidRDefault="00000000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D’après la Tribune de Genève</w:t>
            </w:r>
          </w:p>
          <w:p w14:paraId="5EC5B79F" w14:textId="77777777" w:rsidR="00E56F88" w:rsidRDefault="00E56F88">
            <w:pPr>
              <w:jc w:val="both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6628" w:type="dxa"/>
          </w:tcPr>
          <w:p w14:paraId="62223B68" w14:textId="77777777" w:rsidR="00E56F88" w:rsidRDefault="00000000">
            <w:pPr>
              <w:spacing w:line="276" w:lineRule="auto"/>
              <w:ind w:right="23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 patient consulte son médecin pour soigner son </w:t>
            </w:r>
            <w:r>
              <w:rPr>
                <w:rFonts w:ascii="Calibri" w:hAnsi="Calibri" w:cs="Calibri"/>
                <w:bCs/>
              </w:rPr>
              <w:t>mal de gorge</w:t>
            </w:r>
            <w:r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</w:rPr>
              <w:t>Le médecin soupçonne une pharyngite mais hésite quant à l’origine de ses maux. Étant donné qu’une épidémie de pharyngites causées par le Virus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Respiratoire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Syncytial (VRS)</w:t>
            </w:r>
            <w:r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</w:rPr>
              <w:t>sévit dans la région, le médecin soupçonne ce dernier d’être la cause principale de la pharyngite du patient. De plus, vu l’intensité des symptômes, il n’exclut pas qu’une surinfection</w:t>
            </w:r>
            <w:r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</w:rPr>
              <w:t>par un streptocoque soit également à l’origine de l’inflammation de la gorge. Afin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de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connaître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l’origine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de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la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pharyngite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du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patient,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le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médecin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prescrit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deux</w:t>
            </w:r>
            <w:r>
              <w:rPr>
                <w:rFonts w:ascii="Calibri" w:hAnsi="Calibri" w:cs="Calibri"/>
                <w:spacing w:val="33"/>
              </w:rPr>
              <w:t xml:space="preserve"> </w:t>
            </w:r>
            <w:r>
              <w:rPr>
                <w:rFonts w:ascii="Calibri" w:hAnsi="Calibri" w:cs="Calibri"/>
              </w:rPr>
              <w:t>prélèvements nasopharyngés qui ont servi à réaliser :</w:t>
            </w:r>
          </w:p>
          <w:p w14:paraId="564DED28" w14:textId="77777777" w:rsidR="00E56F88" w:rsidRDefault="00000000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23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 frottis </w:t>
            </w:r>
            <w:r>
              <w:rPr>
                <w:rFonts w:ascii="Calibri" w:hAnsi="Calibri" w:cs="Calibri"/>
                <w:b/>
                <w:spacing w:val="-1"/>
              </w:rPr>
              <w:t xml:space="preserve"> </w:t>
            </w:r>
          </w:p>
          <w:p w14:paraId="068FF259" w14:textId="77777777" w:rsidR="00E56F88" w:rsidRDefault="00000000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779"/>
              </w:tabs>
              <w:spacing w:before="32" w:after="200" w:line="276" w:lineRule="auto"/>
              <w:ind w:left="779" w:hanging="254"/>
              <w:contextualSpacing w:val="0"/>
              <w:jc w:val="both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Calibri" w:hAnsi="Calibri" w:cs="Calibri"/>
              </w:rPr>
              <w:t>Un test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antigénique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ELISA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</w:p>
        </w:tc>
      </w:tr>
    </w:tbl>
    <w:p w14:paraId="4C80940B" w14:textId="77777777" w:rsidR="00E56F88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>
        <w:rPr>
          <w:rFonts w:cstheme="minorHAnsi"/>
          <w:b/>
          <w:bCs/>
        </w:rPr>
        <w:t>Présenter</w:t>
      </w:r>
      <w:r>
        <w:rPr>
          <w:rFonts w:cstheme="minorHAnsi"/>
        </w:rPr>
        <w:t xml:space="preserve"> les résultats du frottis nasopharyngé (document 4) </w:t>
      </w:r>
      <w:r>
        <w:rPr>
          <w:rFonts w:cstheme="minorHAnsi"/>
          <w:b/>
          <w:bCs/>
        </w:rPr>
        <w:t xml:space="preserve">sous la forme d’un schéma </w:t>
      </w:r>
      <w:r>
        <w:rPr>
          <w:rFonts w:cstheme="minorHAnsi"/>
        </w:rPr>
        <w:t xml:space="preserve">et du test antigénique ELISA (document 5) </w:t>
      </w:r>
      <w:r>
        <w:rPr>
          <w:rFonts w:cstheme="minorHAnsi"/>
          <w:b/>
          <w:bCs/>
        </w:rPr>
        <w:t>sous la forme d’un tableau</w:t>
      </w:r>
      <w:r>
        <w:rPr>
          <w:rFonts w:cstheme="minorHAnsi"/>
        </w:rPr>
        <w:t>. </w:t>
      </w:r>
    </w:p>
    <w:p w14:paraId="7BBC3D17" w14:textId="77777777" w:rsidR="00E56F88" w:rsidRDefault="00000000">
      <w:pPr>
        <w:widowControl w:val="0"/>
        <w:tabs>
          <w:tab w:val="left" w:pos="779"/>
        </w:tabs>
        <w:spacing w:before="32"/>
        <w:jc w:val="both"/>
        <w:rPr>
          <w:rFonts w:cstheme="minorHAnsi"/>
        </w:rPr>
      </w:pPr>
      <w:r>
        <w:rPr>
          <w:rFonts w:cstheme="minorHAnsi"/>
          <w:u w:val="single"/>
        </w:rPr>
        <w:t>Document 1</w:t>
      </w:r>
      <w:r>
        <w:rPr>
          <w:rFonts w:cstheme="minorHAnsi"/>
        </w:rPr>
        <w:t> : le frottis nasopharyngé</w:t>
      </w:r>
    </w:p>
    <w:p w14:paraId="7F80860D" w14:textId="77777777" w:rsidR="00E56F88" w:rsidRDefault="00000000">
      <w:pPr>
        <w:widowControl w:val="0"/>
        <w:tabs>
          <w:tab w:val="left" w:pos="694"/>
        </w:tabs>
        <w:spacing w:before="32"/>
        <w:jc w:val="both"/>
        <w:rPr>
          <w:rFonts w:cstheme="minorHAnsi"/>
        </w:rPr>
      </w:pPr>
      <w:r>
        <w:rPr>
          <w:rFonts w:cstheme="minorHAnsi"/>
        </w:rPr>
        <w:t>Ce frottis consiste à réaliser une préparation microscopique en étalant le prélèvement nasopharyngé sur une lame.</w:t>
      </w:r>
    </w:p>
    <w:p w14:paraId="00A393BE" w14:textId="77777777" w:rsidR="00E56F88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Document 2</w:t>
      </w:r>
      <w:r>
        <w:rPr>
          <w:rFonts w:cstheme="minorHAnsi"/>
        </w:rPr>
        <w:t> : Le test antigénique ELISA</w:t>
      </w:r>
    </w:p>
    <w:p w14:paraId="1E678C9C" w14:textId="77777777" w:rsidR="00E56F88" w:rsidRDefault="00000000">
      <w:pPr>
        <w:jc w:val="both"/>
        <w:rPr>
          <w:rFonts w:cstheme="minorHAnsi"/>
        </w:rPr>
      </w:pPr>
      <w:r>
        <w:rPr>
          <w:rFonts w:cstheme="minorHAnsi"/>
          <w:bCs/>
        </w:rPr>
        <w:t xml:space="preserve">Pour identifier la présence du virus VRS, il est possible de réaliser un test ELISA. </w:t>
      </w:r>
      <w:r>
        <w:rPr>
          <w:rFonts w:cstheme="minorHAnsi"/>
        </w:rPr>
        <w:t>Plus la concentration en antigène (molécule spécifique) du virus VRS est élevée et plus la coloration observée est intense.</w:t>
      </w:r>
    </w:p>
    <w:p w14:paraId="0589F313" w14:textId="77777777" w:rsidR="00E56F88" w:rsidRDefault="00000000">
      <w:pPr>
        <w:pStyle w:val="Paragraphedeliste"/>
        <w:rPr>
          <w:rFonts w:asciiTheme="majorHAnsi" w:hAnsiTheme="majorHAnsi" w:cstheme="majorHAnsi"/>
        </w:rPr>
      </w:pPr>
      <w:r>
        <w:rPr>
          <w:noProof/>
          <w:sz w:val="15"/>
        </w:rPr>
        <w:lastRenderedPageBreak/>
        <mc:AlternateContent>
          <mc:Choice Requires="wpg">
            <w:drawing>
              <wp:inline distT="0" distB="0" distL="0" distR="0" wp14:anchorId="3DA9B9BA" wp14:editId="3346F9B9">
                <wp:extent cx="4991100" cy="263525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 rotWithShape="1">
                        <a:blip r:embed="rId10"/>
                        <a:srcRect r="22132" b="8485"/>
                        <a:stretch/>
                      </pic:blipFill>
                      <pic:spPr bwMode="auto">
                        <a:xfrm>
                          <a:off x="0" y="0"/>
                          <a:ext cx="4991100" cy="263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93.00pt;height:207.50pt;mso-wrap-distance-left:0.00pt;mso-wrap-distance-top:0.00pt;mso-wrap-distance-right:0.00pt;mso-wrap-distance-bottom:0.00pt;z-index:1;" stroked="f">
                <v:imagedata r:id="rId11" o:title="" croptop="0f" cropleft="0f" cropbottom="5561f" cropright="14504f"/>
                <o:lock v:ext="edit" rotation="t"/>
              </v:shape>
            </w:pict>
          </mc:Fallback>
        </mc:AlternateContent>
      </w:r>
    </w:p>
    <w:p w14:paraId="183ED9F0" w14:textId="77777777" w:rsidR="00E56F88" w:rsidRDefault="00E56F88">
      <w:pPr>
        <w:spacing w:before="150" w:line="232" w:lineRule="auto"/>
        <w:ind w:right="278"/>
        <w:rPr>
          <w:b/>
          <w:spacing w:val="-2"/>
          <w:sz w:val="18"/>
          <w:u w:val="single"/>
        </w:rPr>
      </w:pPr>
    </w:p>
    <w:p w14:paraId="3E3B8698" w14:textId="77777777" w:rsidR="00E56F88" w:rsidRDefault="00000000">
      <w:pPr>
        <w:spacing w:before="1"/>
        <w:rPr>
          <w:rFonts w:cstheme="minorHAnsi"/>
          <w:bCs/>
          <w:spacing w:val="-2"/>
        </w:rPr>
      </w:pPr>
      <w:r>
        <w:rPr>
          <w:rFonts w:cstheme="minorHAnsi"/>
          <w:bCs/>
          <w:u w:val="single"/>
        </w:rPr>
        <w:t>Document</w:t>
      </w:r>
      <w:r>
        <w:rPr>
          <w:rFonts w:cstheme="minorHAnsi"/>
          <w:bCs/>
          <w:spacing w:val="-1"/>
          <w:u w:val="single"/>
        </w:rPr>
        <w:t xml:space="preserve"> 3</w:t>
      </w:r>
      <w:r>
        <w:rPr>
          <w:rFonts w:cstheme="minorHAnsi"/>
          <w:bCs/>
        </w:rPr>
        <w:t xml:space="preserve"> : contenu des</w:t>
      </w:r>
      <w:r>
        <w:rPr>
          <w:rFonts w:cstheme="minorHAnsi"/>
          <w:bCs/>
          <w:spacing w:val="-1"/>
        </w:rPr>
        <w:t xml:space="preserve"> </w:t>
      </w:r>
      <w:r>
        <w:rPr>
          <w:rFonts w:cstheme="minorHAnsi"/>
          <w:bCs/>
        </w:rPr>
        <w:t xml:space="preserve">puits du test </w:t>
      </w:r>
      <w:r>
        <w:rPr>
          <w:rFonts w:cstheme="minorHAnsi"/>
          <w:bCs/>
          <w:spacing w:val="-2"/>
        </w:rPr>
        <w:t>ELISA.</w:t>
      </w:r>
    </w:p>
    <w:p w14:paraId="0CA75278" w14:textId="77777777" w:rsidR="00E56F88" w:rsidRDefault="00000000">
      <w:pPr>
        <w:spacing w:before="1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g">
            <w:drawing>
              <wp:inline distT="0" distB="0" distL="0" distR="0" wp14:anchorId="44E7104A" wp14:editId="6F68B7CE">
                <wp:extent cx="5899150" cy="1530350"/>
                <wp:effectExtent l="0" t="0" r="6350" b="0"/>
                <wp:docPr id="3" name="Imag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899150" cy="1530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4.50pt;height:120.5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14:paraId="0A138E47" w14:textId="77777777" w:rsidR="00E56F88" w:rsidRDefault="00000000">
      <w:pPr>
        <w:rPr>
          <w:rFonts w:cstheme="minorHAnsi"/>
          <w:u w:val="single"/>
        </w:rPr>
      </w:pPr>
      <w:r>
        <w:rPr>
          <w:rFonts w:cstheme="minorHAnsi"/>
          <w:u w:val="single"/>
        </w:rPr>
        <w:t>Document 4 :</w:t>
      </w:r>
      <w:r>
        <w:rPr>
          <w:rFonts w:cstheme="minorHAnsi"/>
        </w:rPr>
        <w:t xml:space="preserve"> résultat du frottis nasopharyngé</w:t>
      </w:r>
    </w:p>
    <w:p w14:paraId="2B45F49D" w14:textId="77777777" w:rsidR="00E56F88" w:rsidRDefault="00000000">
      <w:pPr>
        <w:jc w:val="center"/>
        <w:rPr>
          <w:rFonts w:asciiTheme="majorHAnsi" w:hAnsiTheme="majorHAnsi" w:cstheme="majorHAnsi"/>
          <w:i/>
          <w:iCs/>
          <w:color w:val="4472C4" w:themeColor="accent1"/>
        </w:rPr>
      </w:pPr>
      <w:r>
        <w:rPr>
          <w:b/>
          <w:noProof/>
          <w:sz w:val="14"/>
        </w:rPr>
        <mc:AlternateContent>
          <mc:Choice Requires="wpg">
            <w:drawing>
              <wp:inline distT="0" distB="0" distL="0" distR="0" wp14:anchorId="1F603A45" wp14:editId="49A83A37">
                <wp:extent cx="2087880" cy="1573530"/>
                <wp:effectExtent l="0" t="0" r="7620" b="7620"/>
                <wp:docPr id="4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087880" cy="157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64.40pt;height:123.90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35C5F511" w14:textId="77777777" w:rsidR="00E56F88" w:rsidRDefault="00000000">
      <w:pPr>
        <w:spacing w:before="150" w:line="232" w:lineRule="auto"/>
        <w:ind w:left="280" w:right="278" w:firstLine="10"/>
        <w:jc w:val="center"/>
        <w:rPr>
          <w:rFonts w:ascii="Calibri" w:hAnsi="Calibri" w:cs="Calibri"/>
          <w:bCs/>
          <w:spacing w:val="-2"/>
          <w:u w:val="single"/>
        </w:rPr>
      </w:pPr>
      <w:r>
        <w:rPr>
          <w:rFonts w:ascii="Calibri" w:hAnsi="Calibri" w:cs="Calibri"/>
          <w:bCs/>
          <w:u w:val="single"/>
        </w:rPr>
        <w:t>Observation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microscopique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du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frottis nasopharyngé</w:t>
      </w:r>
      <w:r>
        <w:rPr>
          <w:rFonts w:ascii="Calibri" w:hAnsi="Calibri" w:cs="Calibri"/>
          <w:bCs/>
          <w:spacing w:val="-2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après</w:t>
      </w:r>
      <w:r>
        <w:rPr>
          <w:rFonts w:ascii="Calibri" w:hAnsi="Calibri" w:cs="Calibri"/>
          <w:bCs/>
          <w:spacing w:val="-2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coloration</w:t>
      </w:r>
      <w:r>
        <w:rPr>
          <w:rFonts w:ascii="Calibri" w:hAnsi="Calibri" w:cs="Calibri"/>
          <w:bCs/>
          <w:spacing w:val="-1"/>
          <w:u w:val="single"/>
        </w:rPr>
        <w:t xml:space="preserve"> </w:t>
      </w:r>
      <w:r>
        <w:rPr>
          <w:rFonts w:ascii="Calibri" w:hAnsi="Calibri" w:cs="Calibri"/>
          <w:bCs/>
          <w:spacing w:val="-2"/>
          <w:u w:val="single"/>
        </w:rPr>
        <w:t>(X900)</w:t>
      </w:r>
    </w:p>
    <w:p w14:paraId="06575257" w14:textId="77777777" w:rsidR="00E56F88" w:rsidRDefault="00000000">
      <w:pPr>
        <w:rPr>
          <w:rFonts w:cstheme="minorHAnsi"/>
          <w:color w:val="4472C4" w:themeColor="accent1"/>
        </w:rPr>
      </w:pPr>
      <w:r>
        <w:rPr>
          <w:rFonts w:cstheme="minorHAnsi"/>
          <w:u w:val="single"/>
        </w:rPr>
        <w:t>Document 5</w:t>
      </w:r>
      <w:r>
        <w:rPr>
          <w:rFonts w:cstheme="minorHAnsi"/>
        </w:rPr>
        <w:t> : résultat du test antigénique ELISA</w:t>
      </w:r>
    </w:p>
    <w:p w14:paraId="5EFE79D1" w14:textId="77777777" w:rsidR="00E56F88" w:rsidRDefault="00000000">
      <w:pPr>
        <w:rPr>
          <w:rFonts w:asciiTheme="majorHAnsi" w:hAnsiTheme="majorHAnsi" w:cstheme="majorHAnsi"/>
          <w:color w:val="4472C4" w:themeColor="accent1"/>
        </w:rPr>
      </w:pP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 wp14:anchorId="55CE1EF4" wp14:editId="5F8661B6">
                <wp:simplePos x="0" y="0"/>
                <wp:positionH relativeFrom="column">
                  <wp:posOffset>4025900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4E3EB" w14:textId="77777777" w:rsidR="00E56F88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n°3</w:t>
                            </w:r>
                          </w:p>
                          <w:p w14:paraId="25A867B1" w14:textId="77777777" w:rsidR="00E56F88" w:rsidRDefault="00E56F8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61312;o:allowoverlap:true;o:allowincell:true;mso-position-horizontal-relative:text;margin-left:317.0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1C629122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n°3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  <w:p w14:paraId="0C668B1D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60288" behindDoc="0" locked="0" layoutInCell="1" allowOverlap="1" wp14:anchorId="415F729C" wp14:editId="05BCAF4E">
                <wp:simplePos x="0" y="0"/>
                <wp:positionH relativeFrom="column">
                  <wp:posOffset>2990850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D8BA" w14:textId="77777777" w:rsidR="00E56F88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n°2</w:t>
                            </w:r>
                          </w:p>
                          <w:p w14:paraId="72041CA7" w14:textId="77777777" w:rsidR="00E56F88" w:rsidRDefault="00E56F8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2" type="#_x0000_t202" style="position:absolute;z-index:251660288;o:allowoverlap:true;o:allowincell:true;mso-position-horizontal-relative:text;margin-left:235.5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4B4F5728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n°2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  <w:p w14:paraId="3DCF6A01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59264" behindDoc="0" locked="0" layoutInCell="1" allowOverlap="1" wp14:anchorId="329DF4A4" wp14:editId="70BEFEFB">
                <wp:simplePos x="0" y="0"/>
                <wp:positionH relativeFrom="column">
                  <wp:posOffset>2012950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49AE" w14:textId="77777777" w:rsidR="00E56F88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202" type="#_x0000_t202" style="position:absolute;z-index:251659264;o:allowoverlap:true;o:allowincell:true;mso-position-horizontal-relative:text;margin-left:158.5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75549EF3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n°1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63943931" w14:textId="77777777" w:rsidR="00E56F88" w:rsidRDefault="00000000">
      <w:pPr>
        <w:jc w:val="center"/>
        <w:rPr>
          <w:rFonts w:asciiTheme="majorHAnsi" w:hAnsiTheme="majorHAnsi" w:cstheme="majorHAnsi"/>
          <w:color w:val="4472C4" w:themeColor="accent1"/>
        </w:rPr>
      </w:pP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inline distT="0" distB="0" distL="0" distR="0" wp14:anchorId="6A48E75B" wp14:editId="09E077C9">
                <wp:extent cx="3054507" cy="1797142"/>
                <wp:effectExtent l="0" t="0" r="0" b="0"/>
                <wp:docPr id="8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054507" cy="1797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240.51pt;height:141.51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14:paraId="4862E6B7" w14:textId="77777777" w:rsidR="00E56F88" w:rsidRDefault="00000000">
      <w:pPr>
        <w:rPr>
          <w:b/>
          <w:color w:val="00B0F0"/>
        </w:rPr>
      </w:pPr>
      <w:r>
        <w:rPr>
          <w:b/>
          <w:color w:val="00B0F0"/>
        </w:rPr>
        <w:lastRenderedPageBreak/>
        <w:t>Critères de réussite de la compétence travaillée :</w:t>
      </w:r>
    </w:p>
    <w:p w14:paraId="2467297E" w14:textId="3E873A12" w:rsidR="00837ABE" w:rsidRPr="00837ABE" w:rsidRDefault="00837ABE">
      <w:pPr>
        <w:rPr>
          <w:b/>
          <w:bCs/>
        </w:rPr>
      </w:pPr>
      <w:r w:rsidRPr="00837ABE">
        <w:rPr>
          <w:b/>
          <w:bCs/>
        </w:rPr>
        <w:t>Présenter les résultats sous la forme d’un tableau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E56F88" w14:paraId="10FF6DF6" w14:textId="77777777">
        <w:trPr>
          <w:trHeight w:val="392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1539D320" w14:textId="77777777" w:rsidR="00E56F88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66652187" w14:textId="77777777" w:rsidR="00E56F88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50C42D01" w14:textId="77777777" w:rsidR="00E56F88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E56F88" w14:paraId="304961C9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2DBE" w14:textId="77777777" w:rsidR="00E56F88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8E6B" w14:textId="77777777" w:rsidR="00E56F88" w:rsidRDefault="00E56F88">
            <w:pPr>
              <w:jc w:val="center"/>
              <w:rPr>
                <w:rFonts w:cstheme="minorHAnsi"/>
              </w:rPr>
            </w:pPr>
          </w:p>
        </w:tc>
      </w:tr>
      <w:tr w:rsidR="00E56F88" w14:paraId="42B4E91C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175E" w14:textId="77777777" w:rsidR="00E56F88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14:ligatures w14:val="standardContextual"/>
              </w:rPr>
              <w:t>l'ensemble</w:t>
            </w:r>
            <w:r>
              <w:rPr>
                <w:rFonts w:cstheme="minorHAnsi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14:ligatures w14:val="standardContextual"/>
              </w:rPr>
              <w:t>des résultats</w:t>
            </w:r>
            <w:r>
              <w:rPr>
                <w:rFonts w:cstheme="minorHAns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1F3B" w14:textId="77777777" w:rsidR="00E56F88" w:rsidRDefault="00E56F88">
            <w:pPr>
              <w:jc w:val="center"/>
              <w:rPr>
                <w:rFonts w:cstheme="minorHAnsi"/>
              </w:rPr>
            </w:pPr>
          </w:p>
        </w:tc>
      </w:tr>
      <w:tr w:rsidR="00E56F88" w14:paraId="34D402C2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A65F" w14:textId="77777777" w:rsidR="00E56F88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Mon tableau comporte un </w:t>
            </w:r>
            <w:r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420" w14:textId="77777777" w:rsidR="00E56F88" w:rsidRDefault="00E56F88">
            <w:pPr>
              <w:jc w:val="center"/>
              <w:rPr>
                <w:rFonts w:cstheme="minorHAnsi"/>
              </w:rPr>
            </w:pPr>
          </w:p>
        </w:tc>
      </w:tr>
      <w:tr w:rsidR="00E56F88" w14:paraId="4837B492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8BDE" w14:textId="77777777" w:rsidR="00E56F88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tableau est </w:t>
            </w:r>
            <w:r>
              <w:rPr>
                <w:rFonts w:cstheme="minorHAnsi"/>
                <w:b/>
                <w14:ligatures w14:val="standardContextual"/>
              </w:rPr>
              <w:t>soigné</w:t>
            </w:r>
            <w:r>
              <w:rPr>
                <w:rFonts w:cstheme="minorHAnsi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14:ligatures w14:val="standardContextual"/>
              </w:rPr>
              <w:t>lisible</w:t>
            </w:r>
            <w:r>
              <w:rPr>
                <w:rFonts w:cstheme="minorHAnsi"/>
                <w14:ligatures w14:val="standardContextual"/>
              </w:rPr>
              <w:t xml:space="preserve">. Les </w:t>
            </w:r>
            <w:r>
              <w:rPr>
                <w:rFonts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14:ligatures w14:val="standardContextual"/>
              </w:rPr>
              <w:t xml:space="preserve"> : </w:t>
            </w:r>
          </w:p>
          <w:p w14:paraId="2C5490C0" w14:textId="77777777" w:rsidR="00E56F88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14:ligatures w14:val="standardContextual"/>
              </w:rPr>
              <w:t>-</w:t>
            </w:r>
            <w:r>
              <w:rPr>
                <w:rFonts w:cstheme="minorHAnsi"/>
              </w:rPr>
              <w:t>intitulé des colonnes et lignes indiqué</w:t>
            </w:r>
          </w:p>
          <w:p w14:paraId="4341EC11" w14:textId="77777777" w:rsidR="00E56F88" w:rsidRDefault="00000000">
            <w:pPr>
              <w:rPr>
                <w:rFonts w:cstheme="minorHAnsi"/>
              </w:rPr>
            </w:pPr>
            <w:r>
              <w:rPr>
                <w:rFonts w:cstheme="minorHAnsi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14:ligatures w14:val="standardContextual"/>
              </w:rPr>
              <w:t>titre</w:t>
            </w:r>
            <w:r>
              <w:rPr>
                <w:rFonts w:cstheme="minorHAnsi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2B9B" w14:textId="77777777" w:rsidR="00E56F88" w:rsidRDefault="00E56F88">
            <w:pPr>
              <w:jc w:val="center"/>
              <w:rPr>
                <w:rFonts w:cstheme="minorHAnsi"/>
              </w:rPr>
            </w:pPr>
          </w:p>
        </w:tc>
      </w:tr>
    </w:tbl>
    <w:p w14:paraId="1C172806" w14:textId="77777777" w:rsidR="00E56F88" w:rsidRDefault="00E56F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</w:pPr>
    </w:p>
    <w:p w14:paraId="6F5F6ACB" w14:textId="759AA765" w:rsidR="00837ABE" w:rsidRPr="00837ABE" w:rsidRDefault="00837ABE" w:rsidP="00837ABE">
      <w:pPr>
        <w:rPr>
          <w:b/>
          <w:bCs/>
        </w:rPr>
      </w:pPr>
      <w:r w:rsidRPr="00837ABE">
        <w:rPr>
          <w:b/>
          <w:bCs/>
        </w:rPr>
        <w:t xml:space="preserve">Présenter les résultats sous la forme d’un </w:t>
      </w:r>
      <w:r>
        <w:rPr>
          <w:b/>
          <w:bCs/>
        </w:rPr>
        <w:t>schéma structural</w:t>
      </w:r>
    </w:p>
    <w:tbl>
      <w:tblPr>
        <w:tblStyle w:val="Grilledutableau"/>
        <w:tblW w:w="0" w:type="auto"/>
        <w:tblInd w:w="-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8"/>
        <w:gridCol w:w="1559"/>
      </w:tblGrid>
      <w:tr w:rsidR="00E56F88" w14:paraId="69E7AE8E" w14:textId="77777777">
        <w:trPr>
          <w:trHeight w:val="392"/>
        </w:trPr>
        <w:tc>
          <w:tcPr>
            <w:tcW w:w="8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4C6E7" w:fill="B4C6E7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71FA2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Je réussis si : </w:t>
            </w:r>
          </w:p>
          <w:p w14:paraId="72355F31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right"/>
            </w:pPr>
            <w:r>
              <w:rPr>
                <w:rFonts w:ascii="Calibri" w:eastAsia="Calibri" w:hAnsi="Calibri" w:cs="Calibri"/>
                <w:b/>
                <w:color w:val="000000"/>
              </w:rPr>
              <w:t>+/-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4C6E7" w:fill="B4C6E7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1D6BC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Evaluation</w:t>
            </w:r>
          </w:p>
        </w:tc>
      </w:tr>
      <w:tr w:rsidR="00E56F88" w14:paraId="0FEE2DF7" w14:textId="77777777">
        <w:trPr>
          <w:trHeight w:val="294"/>
        </w:trPr>
        <w:tc>
          <w:tcPr>
            <w:tcW w:w="8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2069A1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PERTINENCE</w:t>
            </w:r>
            <w:r>
              <w:rPr>
                <w:rFonts w:ascii="Calibri" w:eastAsia="Calibri" w:hAnsi="Calibri" w:cs="Calibri"/>
                <w:color w:val="000000"/>
                <w:spacing w:val="-6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 J’ai mis en évidence les éléments nécessaires pour répondre au problème posé.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142D9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56F88" w14:paraId="28F4C362" w14:textId="77777777">
        <w:trPr>
          <w:trHeight w:val="390"/>
        </w:trPr>
        <w:tc>
          <w:tcPr>
            <w:tcW w:w="8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619DF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COMPLETUDE </w:t>
            </w:r>
            <w:r>
              <w:rPr>
                <w:rFonts w:ascii="Calibri" w:eastAsia="Calibri" w:hAnsi="Calibri" w:cs="Calibri"/>
                <w:color w:val="000000"/>
              </w:rPr>
              <w:t xml:space="preserve">: J’ai représenté </w:t>
            </w:r>
            <w:r>
              <w:rPr>
                <w:rFonts w:ascii="Calibri" w:eastAsia="Calibri" w:hAnsi="Calibri" w:cs="Calibri"/>
                <w:b/>
                <w:color w:val="000000"/>
              </w:rPr>
              <w:t>l'ensemble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</w:rPr>
              <w:t>des éléments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B623E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56F88" w14:paraId="774D9900" w14:textId="77777777">
        <w:trPr>
          <w:trHeight w:val="354"/>
        </w:trPr>
        <w:tc>
          <w:tcPr>
            <w:tcW w:w="8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85ECB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EXACTITUDE </w:t>
            </w:r>
            <w:r>
              <w:rPr>
                <w:rFonts w:ascii="Calibri" w:eastAsia="Calibri" w:hAnsi="Calibri" w:cs="Calibri"/>
                <w:color w:val="000000"/>
              </w:rPr>
              <w:t xml:space="preserve">: Les éléments qui constituent mon schéma sont représentés de manière </w:t>
            </w:r>
            <w:r>
              <w:rPr>
                <w:rFonts w:ascii="Calibri" w:eastAsia="Calibri" w:hAnsi="Calibri" w:cs="Calibri"/>
                <w:b/>
                <w:color w:val="000000"/>
              </w:rPr>
              <w:t>fidèle</w:t>
            </w:r>
            <w:r>
              <w:rPr>
                <w:rFonts w:ascii="Calibri" w:eastAsia="Calibri" w:hAnsi="Calibri" w:cs="Calibri"/>
                <w:color w:val="000000"/>
              </w:rPr>
              <w:t xml:space="preserve"> et </w:t>
            </w:r>
            <w:r>
              <w:rPr>
                <w:rFonts w:ascii="Calibri" w:eastAsia="Calibri" w:hAnsi="Calibri" w:cs="Calibri"/>
                <w:b/>
                <w:color w:val="000000"/>
              </w:rPr>
              <w:t>proportionnée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96391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56F88" w14:paraId="771C0388" w14:textId="77777777">
        <w:trPr>
          <w:trHeight w:val="581"/>
        </w:trPr>
        <w:tc>
          <w:tcPr>
            <w:tcW w:w="8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38158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CONFORMITE</w:t>
            </w:r>
            <w:r>
              <w:rPr>
                <w:rFonts w:ascii="Calibri" w:eastAsia="Calibri" w:hAnsi="Calibri" w:cs="Calibri"/>
                <w:color w:val="000000"/>
                <w:spacing w:val="-11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: Mon schéma est </w:t>
            </w:r>
            <w:r>
              <w:rPr>
                <w:rFonts w:ascii="Calibri" w:eastAsia="Calibri" w:hAnsi="Calibri" w:cs="Calibri"/>
                <w:b/>
                <w:color w:val="000000"/>
              </w:rPr>
              <w:t>soigné</w:t>
            </w:r>
            <w:r>
              <w:rPr>
                <w:rFonts w:ascii="Calibri" w:eastAsia="Calibri" w:hAnsi="Calibri" w:cs="Calibri"/>
                <w:color w:val="000000"/>
              </w:rPr>
              <w:t xml:space="preserve"> et </w:t>
            </w:r>
            <w:r>
              <w:rPr>
                <w:rFonts w:ascii="Calibri" w:eastAsia="Calibri" w:hAnsi="Calibri" w:cs="Calibri"/>
                <w:b/>
                <w:color w:val="000000"/>
              </w:rPr>
              <w:t>lisible</w:t>
            </w:r>
            <w:r>
              <w:rPr>
                <w:rFonts w:ascii="Calibri" w:eastAsia="Calibri" w:hAnsi="Calibri" w:cs="Calibri"/>
                <w:color w:val="000000"/>
              </w:rPr>
              <w:t xml:space="preserve"> (taille adaptée à la mise en évidence des éléments significatifs). Les </w:t>
            </w:r>
            <w:r>
              <w:rPr>
                <w:rFonts w:ascii="Calibri" w:eastAsia="Calibri" w:hAnsi="Calibri" w:cs="Calibri"/>
                <w:b/>
                <w:color w:val="000000"/>
              </w:rPr>
              <w:t>règles de communication sont respectées</w:t>
            </w:r>
            <w:r>
              <w:rPr>
                <w:rFonts w:ascii="Calibri" w:eastAsia="Calibri" w:hAnsi="Calibri" w:cs="Calibri"/>
                <w:color w:val="000000"/>
              </w:rPr>
              <w:t xml:space="preserve"> : </w:t>
            </w:r>
          </w:p>
          <w:p w14:paraId="76B5FFFB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</w:rPr>
              <w:t>- titre judicieusement choisi.</w:t>
            </w:r>
          </w:p>
          <w:p w14:paraId="3F2A397E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</w:rPr>
              <w:t>- légendes scientifiquement exactes.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C739C" w14:textId="77777777" w:rsidR="00E56F8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14:paraId="08C06CC6" w14:textId="77777777" w:rsidR="00E56F88" w:rsidRDefault="00000000">
      <w:r>
        <w:rPr>
          <w:rFonts w:ascii="Calibri" w:eastAsia="Calibri" w:hAnsi="Calibri" w:cs="Calibri"/>
          <w:color w:val="000000"/>
        </w:rPr>
        <w:t xml:space="preserve"> </w:t>
      </w:r>
    </w:p>
    <w:p w14:paraId="59199EDA" w14:textId="77777777" w:rsidR="00E56F88" w:rsidRDefault="00000000">
      <w:pPr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t>Activités complémentaires possibles :</w:t>
      </w:r>
    </w:p>
    <w:p w14:paraId="46EFF081" w14:textId="77777777" w:rsidR="00E56F88" w:rsidRDefault="00000000">
      <w:r>
        <w:t>L’activité ciblant l’interprétation des résultats peut suivre (cf banque).</w:t>
      </w:r>
    </w:p>
    <w:sectPr w:rsidR="00E56F8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5B7BB" w14:textId="77777777" w:rsidR="00DD4F8C" w:rsidRDefault="00DD4F8C">
      <w:pPr>
        <w:spacing w:after="0" w:line="240" w:lineRule="auto"/>
      </w:pPr>
      <w:r>
        <w:separator/>
      </w:r>
    </w:p>
  </w:endnote>
  <w:endnote w:type="continuationSeparator" w:id="0">
    <w:p w14:paraId="71963D3D" w14:textId="77777777" w:rsidR="00DD4F8C" w:rsidRDefault="00DD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78AF" w14:textId="77777777" w:rsidR="00DD4F8C" w:rsidRDefault="00DD4F8C">
      <w:pPr>
        <w:spacing w:after="0" w:line="240" w:lineRule="auto"/>
      </w:pPr>
      <w:r>
        <w:separator/>
      </w:r>
    </w:p>
  </w:footnote>
  <w:footnote w:type="continuationSeparator" w:id="0">
    <w:p w14:paraId="5509C0C3" w14:textId="77777777" w:rsidR="00DD4F8C" w:rsidRDefault="00DD4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3B8D"/>
    <w:multiLevelType w:val="multilevel"/>
    <w:tmpl w:val="1B7E228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EA7047"/>
    <w:multiLevelType w:val="multilevel"/>
    <w:tmpl w:val="5C602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0166"/>
    <w:multiLevelType w:val="multilevel"/>
    <w:tmpl w:val="531CA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53F11"/>
    <w:multiLevelType w:val="multilevel"/>
    <w:tmpl w:val="1012F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D10E5"/>
    <w:multiLevelType w:val="multilevel"/>
    <w:tmpl w:val="DFF69B44"/>
    <w:lvl w:ilvl="0">
      <w:numFmt w:val="bullet"/>
      <w:lvlText w:val="-"/>
      <w:lvlJc w:val="left"/>
      <w:pPr>
        <w:ind w:left="781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fr-FR" w:eastAsia="en-US" w:bidi="ar-SA"/>
      </w:rPr>
    </w:lvl>
    <w:lvl w:ilvl="1">
      <w:numFmt w:val="bullet"/>
      <w:lvlText w:val="•"/>
      <w:lvlJc w:val="left"/>
      <w:pPr>
        <w:ind w:left="1863" w:hanging="256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947" w:hanging="25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031" w:hanging="25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115" w:hanging="25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199" w:hanging="25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282" w:hanging="25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366" w:hanging="25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450" w:hanging="256"/>
      </w:pPr>
      <w:rPr>
        <w:rFonts w:hint="default"/>
        <w:lang w:val="fr-FR" w:eastAsia="en-US" w:bidi="ar-SA"/>
      </w:rPr>
    </w:lvl>
  </w:abstractNum>
  <w:abstractNum w:abstractNumId="5" w15:restartNumberingAfterBreak="0">
    <w:nsid w:val="4B861B73"/>
    <w:multiLevelType w:val="multilevel"/>
    <w:tmpl w:val="870EBACE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E39D9"/>
    <w:multiLevelType w:val="multilevel"/>
    <w:tmpl w:val="A0881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347E"/>
    <w:multiLevelType w:val="multilevel"/>
    <w:tmpl w:val="BA2EE97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503934646">
    <w:abstractNumId w:val="3"/>
  </w:num>
  <w:num w:numId="2" w16cid:durableId="397020346">
    <w:abstractNumId w:val="2"/>
  </w:num>
  <w:num w:numId="3" w16cid:durableId="908689160">
    <w:abstractNumId w:val="6"/>
  </w:num>
  <w:num w:numId="4" w16cid:durableId="893852256">
    <w:abstractNumId w:val="7"/>
  </w:num>
  <w:num w:numId="5" w16cid:durableId="1301033563">
    <w:abstractNumId w:val="5"/>
  </w:num>
  <w:num w:numId="6" w16cid:durableId="573324687">
    <w:abstractNumId w:val="1"/>
  </w:num>
  <w:num w:numId="7" w16cid:durableId="1061060035">
    <w:abstractNumId w:val="4"/>
  </w:num>
  <w:num w:numId="8" w16cid:durableId="174105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88"/>
    <w:rsid w:val="00837ABE"/>
    <w:rsid w:val="00D01E1F"/>
    <w:rsid w:val="00DD4F8C"/>
    <w:rsid w:val="00E5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F7F4"/>
  <w15:docId w15:val="{06716A3F-BABE-4D99-AFA5-243E92D8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uiPriority w:val="99"/>
    <w:unhideWhenUsed/>
    <w:pPr>
      <w:spacing w:after="120" w:line="276" w:lineRule="auto"/>
    </w:pPr>
    <w:rPr>
      <w:rFonts w:ascii="Marianne" w:eastAsiaTheme="minorEastAsia" w:hAnsi="Marianne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ascii="Marianne" w:eastAsiaTheme="minorEastAsia" w:hAnsi="Marian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9</cp:revision>
  <dcterms:created xsi:type="dcterms:W3CDTF">2026-04-03T13:19:00Z</dcterms:created>
  <dcterms:modified xsi:type="dcterms:W3CDTF">2026-07-13T08:35:00Z</dcterms:modified>
</cp:coreProperties>
</file>