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A1DF221" w14:textId="77777777">
      <w:pPr>
        <w:pStyle w:val="691"/>
        <w:pBdr/>
        <w:spacing/>
        <w:ind/>
        <w:rPr/>
      </w:pPr>
      <w:r>
        <w:t xml:space="preserve">Microbiote</w:t>
      </w:r>
      <w:r>
        <w:rPr>
          <w:spacing w:val="-11"/>
        </w:rPr>
        <w:t xml:space="preserve"> </w:t>
      </w:r>
      <w:r>
        <w:t xml:space="preserve">intestinal</w:t>
      </w:r>
      <w:r>
        <w:rPr>
          <w:spacing w:val="-11"/>
        </w:rPr>
        <w:t xml:space="preserve"> </w:t>
      </w:r>
      <w:r>
        <w:t xml:space="preserve">et</w:t>
      </w:r>
      <w:r>
        <w:rPr>
          <w:spacing w:val="-11"/>
        </w:rPr>
        <w:t xml:space="preserve"> </w:t>
      </w:r>
      <w:r>
        <w:rPr>
          <w:spacing w:val="-2"/>
        </w:rPr>
        <w:t xml:space="preserve">obésité</w:t>
      </w:r>
      <w:r/>
    </w:p>
    <w:p w14:paraId="216B0ECB" w14:textId="77777777">
      <w:pPr>
        <w:pBdr/>
        <w:spacing/>
        <w:ind/>
        <w:jc w:val="both"/>
        <w:rPr/>
      </w:pPr>
      <w:r>
        <w:rPr>
          <w:b/>
          <w:color w:val="00b0f0"/>
        </w:rPr>
        <w:t xml:space="preserve">Niveau de classe</w:t>
      </w:r>
      <w:r>
        <w:rPr>
          <w:b/>
          <w:color w:val="00b0f0"/>
        </w:rPr>
        <w:t xml:space="preserve"> </w:t>
      </w:r>
      <w:r>
        <w:t xml:space="preserve">: Seconde</w:t>
      </w:r>
      <w:r/>
    </w:p>
    <w:p w14:paraId="23234D93" w14:textId="77777777">
      <w:pPr>
        <w:pBdr/>
        <w:spacing/>
        <w:ind/>
        <w:jc w:val="both"/>
        <w:rPr>
          <w:rFonts w:asciiTheme="majorHAnsi" w:hAnsiTheme="majorHAnsi" w:cstheme="majorHAnsi"/>
        </w:rPr>
      </w:pPr>
      <w:r>
        <w:rPr>
          <w:b/>
          <w:color w:val="00b0f0"/>
        </w:rPr>
        <w:t xml:space="preserve">Notion du BO travaillée</w:t>
      </w:r>
      <w:r>
        <w:rPr>
          <w:color w:val="00b0f0"/>
        </w:rPr>
        <w:t xml:space="preserve"> </w:t>
      </w:r>
      <w:r>
        <w:rPr>
          <w:rFonts w:asciiTheme="majorHAnsi" w:hAnsiTheme="majorHAnsi" w:cstheme="majorHAnsi"/>
        </w:rPr>
      </w:r>
      <w:r>
        <w:t xml:space="preserve">Corps humain et santé</w:t>
      </w:r>
      <w:r>
        <w:t xml:space="preserve"> &gt;&gt;  </w:t>
      </w:r>
      <w:r>
        <w:t xml:space="preserve">Microbiot</w:t>
      </w:r>
      <w:r>
        <w:t xml:space="preserve">e </w:t>
      </w:r>
      <w:r>
        <w:rPr>
          <w:rFonts w:hint="eastAsia"/>
        </w:rPr>
        <w:t xml:space="preserve">humain et santé</w:t>
      </w:r>
      <w:r>
        <w:t xml:space="preserve"> :</w:t>
      </w:r>
      <w:r/>
      <w:r>
        <w:rPr>
          <w:rFonts w:asciiTheme="majorHAnsi" w:hAnsiTheme="majorHAnsi" w:cstheme="majorHAnsi"/>
        </w:rPr>
      </w:r>
    </w:p>
    <w:p w14:paraId="5ABDEC1B" w14:textId="43196993">
      <w:pPr>
        <w:pStyle w:val="693"/>
        <w:pBdr/>
        <w:spacing/>
        <w:ind/>
        <w:jc w:val="both"/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pP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Le microbiote intestinal 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a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un rôle indispensable dans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l’immunité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et dans la digestion. Certaines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bactéries ont des propriétés anti-inflammatoires. Les travaux sur le microbiote établissent des corrélations entre des compositions du microbiote et des pathologies. La modulation du microbiote ouvre des pistes de traitement dans certains cas de maladies.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Certains microorganismes normalement bénins du microbiote peuvent devenir pathogènes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pour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l’organisme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notamment en cas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d’affaiblissement</w:t>
      </w:r>
      <w:r>
        <w:rPr>
          <w:rFonts w:hint="eastAsia"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du système immunitaire.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Les interactions entre hôte et microbiote jouent un rôle essentiel pour le maintien de la santé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et du bien-être de l’hôte. La composition en microorganismes et la diversité du microbiote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sont des indicateurs de santé.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r>
    </w:p>
    <w:p w14:paraId="09E8144E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2C7735B1" w14:textId="2E8FFEAC">
      <w:pPr>
        <w:pStyle w:val="693"/>
        <w:pBdr/>
        <w:spacing/>
        <w:ind/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hAnsiTheme="minorHAnsi" w:eastAsiaTheme="minorHAnsi" w:cstheme="minorBidi"/>
          <w:b/>
          <w:bCs/>
          <w:color w:val="auto"/>
          <w:sz w:val="22"/>
          <w:szCs w:val="22"/>
          <w:lang w:eastAsia="en-US"/>
        </w:rPr>
        <w:t xml:space="preserve">Notions fondamentales :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t xml:space="preserve">symbiose ; hôte et microbiote ; unicité et diversité du microbiote ; compétition entre microbes.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</w:r>
    </w:p>
    <w:p w14:paraId="1B065020" w14:textId="77777777">
      <w:pPr>
        <w:pBdr/>
        <w:spacing w:after="0" w:line="240" w:lineRule="auto"/>
        <w:ind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5C3CA3DB" w14:textId="46B311D1">
      <w:pPr>
        <w:pStyle w:val="684"/>
        <w:numPr>
          <w:ilvl w:val="0"/>
          <w:numId w:val="1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L’activité </w:t>
      </w:r>
      <w:r>
        <w:rPr>
          <w:rFonts w:asciiTheme="majorHAnsi" w:hAnsiTheme="majorHAnsi" w:cstheme="majorHAnsi"/>
          <w:b/>
        </w:rPr>
        <w:t xml:space="preserve">vise </w:t>
      </w:r>
      <w:r>
        <w:rPr>
          <w:rFonts w:asciiTheme="majorHAnsi" w:hAnsiTheme="majorHAnsi" w:cstheme="majorHAnsi"/>
          <w:b/>
        </w:rPr>
        <w:t xml:space="preserve">à montrer que la composition du microbiote intestinal a des conséquences</w:t>
      </w:r>
      <w:r>
        <w:rPr>
          <w:rFonts w:asciiTheme="majorHAnsi" w:hAnsiTheme="majorHAnsi" w:cstheme="majorHAnsi"/>
          <w:b/>
        </w:rPr>
        <w:t xml:space="preserve"> masse graisseuse des individus.</w:t>
      </w:r>
      <w:r>
        <w:rPr>
          <w:rFonts w:asciiTheme="majorHAnsi" w:hAnsiTheme="majorHAnsi" w:cstheme="majorHAnsi"/>
          <w:b/>
        </w:rPr>
      </w:r>
    </w:p>
    <w:p w14:paraId="1D66E64C" w14:textId="77777777">
      <w:pPr>
        <w:pStyle w:val="684"/>
        <w:pBdr/>
        <w:spacing w:after="0" w:line="240" w:lineRule="auto"/>
        <w:ind/>
        <w:rPr/>
      </w:pPr>
      <w:r/>
      <w:r/>
    </w:p>
    <w:p w14:paraId="0F9DAE01" w14:textId="0ADF42E8">
      <w:pPr>
        <w:pBdr/>
        <w:spacing w:before="159"/>
        <w:ind w:left="12"/>
        <w:rPr>
          <w:b/>
        </w:rPr>
      </w:pPr>
      <w:r>
        <w:rPr>
          <w:b/>
          <w:color w:val="00b0f0"/>
        </w:rPr>
        <w:t xml:space="preserve">Compétence travaillée dans l’activité</w:t>
      </w:r>
      <w:r>
        <w:rPr>
          <w:color w:val="00b0f0"/>
        </w:rPr>
        <w:t xml:space="preserve"> </w:t>
      </w:r>
      <w:r>
        <w:t xml:space="preserve">:</w:t>
      </w:r>
      <w:r>
        <w:t xml:space="preserve"> </w:t>
      </w:r>
      <w:r>
        <w:rPr>
          <w:b/>
        </w:rPr>
        <w:t xml:space="preserve">Interpréter</w:t>
      </w:r>
      <w:r>
        <w:rPr>
          <w:b/>
          <w:spacing w:val="-7"/>
        </w:rPr>
        <w:t xml:space="preserve"> </w:t>
      </w:r>
      <w:r>
        <w:rPr>
          <w:b/>
        </w:rPr>
        <w:t xml:space="preserve">des</w:t>
      </w:r>
      <w:r>
        <w:rPr>
          <w:b/>
          <w:spacing w:val="-4"/>
        </w:rPr>
        <w:t xml:space="preserve"> </w:t>
      </w:r>
      <w:r>
        <w:rPr>
          <w:b/>
        </w:rPr>
        <w:t xml:space="preserve">résultats</w:t>
      </w:r>
      <w:r>
        <w:rPr>
          <w:b/>
          <w:spacing w:val="-4"/>
        </w:rPr>
        <w:t xml:space="preserve"> </w:t>
      </w:r>
      <w:r>
        <w:rPr>
          <w:b/>
        </w:rPr>
        <w:t xml:space="preserve">et</w:t>
      </w:r>
      <w:r>
        <w:rPr>
          <w:b/>
          <w:spacing w:val="-5"/>
        </w:rPr>
        <w:t xml:space="preserve"> </w:t>
      </w:r>
      <w:r>
        <w:rPr>
          <w:b/>
        </w:rPr>
        <w:t xml:space="preserve">en</w:t>
      </w:r>
      <w:r>
        <w:rPr>
          <w:b/>
          <w:spacing w:val="-5"/>
        </w:rPr>
        <w:t xml:space="preserve"> </w:t>
      </w:r>
      <w:r>
        <w:rPr>
          <w:b/>
        </w:rPr>
        <w:t xml:space="preserve">tirer</w:t>
      </w:r>
      <w:r>
        <w:rPr>
          <w:b/>
          <w:spacing w:val="-4"/>
        </w:rPr>
        <w:t xml:space="preserve"> </w:t>
      </w:r>
      <w:r>
        <w:rPr>
          <w:b/>
        </w:rPr>
        <w:t xml:space="preserve">des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 xml:space="preserve">conclusions</w:t>
      </w:r>
      <w:r>
        <w:rPr>
          <w:b/>
        </w:rPr>
      </w:r>
    </w:p>
    <w:p w14:paraId="2F291F47" w14:textId="53BB5BF6">
      <w:pPr>
        <w:pBdr/>
        <w:spacing/>
        <w:ind/>
        <w:rPr/>
      </w:pPr>
      <w:r>
        <w:rPr>
          <w:b/>
          <w:color w:val="00b0f0"/>
        </w:rPr>
        <w:t xml:space="preserve">Contexte de l’activité</w:t>
      </w:r>
      <w:r>
        <w:rPr>
          <w:color w:val="00b0f0"/>
        </w:rPr>
        <w:t xml:space="preserve"> </w:t>
      </w:r>
      <w:r>
        <w:t xml:space="preserve">: Cette activité peut </w:t>
      </w:r>
      <w:r>
        <w:t xml:space="preserve">s’intégrer à une séquence pour </w:t>
      </w:r>
      <w:r>
        <w:t xml:space="preserve">construire la notion de </w:t>
      </w:r>
      <w:r>
        <w:rPr>
          <w:rFonts w:hint="eastAsia"/>
        </w:rPr>
        <w:t xml:space="preserve">corrélations entre </w:t>
      </w:r>
      <w:r>
        <w:t xml:space="preserve">la</w:t>
      </w:r>
      <w:r>
        <w:rPr>
          <w:rFonts w:hint="eastAsia"/>
        </w:rPr>
        <w:t xml:space="preserve"> composition du microbiote et </w:t>
      </w:r>
      <w:r>
        <w:t xml:space="preserve">l’obésité.</w:t>
      </w:r>
      <w:r/>
    </w:p>
    <w:p w14:paraId="6ED5ED28" w14:textId="77777777">
      <w:pPr>
        <w:pBdr/>
        <w:spacing/>
        <w:ind/>
        <w:rPr/>
      </w:pPr>
      <w:r>
        <w:rPr>
          <w:b/>
          <w:color w:val="00b0f0"/>
        </w:rPr>
        <w:t xml:space="preserve">Contenu de l’activité</w:t>
      </w:r>
      <w:r>
        <w:rPr>
          <w:b/>
          <w:color w:val="00b0f0"/>
        </w:rPr>
        <w:t xml:space="preserve"> </w:t>
      </w:r>
      <w:r>
        <w:t xml:space="preserve">:</w:t>
      </w:r>
      <w:r/>
    </w:p>
    <w:p w14:paraId="71CBC8C9" w14:textId="77777777">
      <w:pPr>
        <w:pStyle w:val="689"/>
        <w:pBdr/>
        <w:spacing w:before="180" w:line="259" w:lineRule="auto"/>
        <w:ind/>
        <w:rPr>
          <w:rFonts w:hint="eastAsia"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fr-FR"/>
        </w:rPr>
        <w:t xml:space="preserve">L’obésité</w:t>
      </w:r>
      <w:r>
        <w:rPr>
          <w:rFonts w:ascii="Calibri" w:hAnsi="Calibri" w:eastAsia="Calibri" w:cs="Calibri"/>
          <w:spacing w:val="-4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est</w:t>
      </w:r>
      <w:r>
        <w:rPr>
          <w:rFonts w:ascii="Calibri" w:hAnsi="Calibri" w:eastAsia="Calibri" w:cs="Calibri"/>
          <w:spacing w:val="-4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une</w:t>
      </w:r>
      <w:r>
        <w:rPr>
          <w:rFonts w:ascii="Calibri" w:hAnsi="Calibri" w:eastAsia="Calibri" w:cs="Calibri"/>
          <w:spacing w:val="-4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maladie</w:t>
      </w:r>
      <w:r>
        <w:rPr>
          <w:rFonts w:ascii="Calibri" w:hAnsi="Calibri" w:eastAsia="Calibri" w:cs="Calibri"/>
          <w:spacing w:val="-4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multifactorielle, c’est-à-dire</w:t>
      </w:r>
      <w:r>
        <w:rPr>
          <w:rFonts w:ascii="Calibri" w:hAnsi="Calibri" w:eastAsia="Calibri" w:cs="Calibri"/>
          <w:spacing w:val="-1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qu’elle</w:t>
      </w:r>
      <w:r>
        <w:rPr>
          <w:rFonts w:ascii="Calibri" w:hAnsi="Calibri" w:eastAsia="Calibri" w:cs="Calibri"/>
          <w:spacing w:val="-4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est</w:t>
      </w:r>
      <w:r>
        <w:rPr>
          <w:rFonts w:ascii="Calibri" w:hAnsi="Calibri" w:eastAsia="Calibri" w:cs="Calibri"/>
          <w:spacing w:val="-4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causée</w:t>
      </w:r>
      <w:r>
        <w:rPr>
          <w:rFonts w:ascii="Calibri" w:hAnsi="Calibri" w:eastAsia="Calibri" w:cs="Calibri"/>
          <w:spacing w:val="-2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par</w:t>
      </w:r>
      <w:r>
        <w:rPr>
          <w:rFonts w:ascii="Calibri" w:hAnsi="Calibri" w:eastAsia="Calibri" w:cs="Calibri"/>
          <w:spacing w:val="-2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de</w:t>
      </w:r>
      <w:r>
        <w:rPr>
          <w:rFonts w:ascii="Calibri" w:hAnsi="Calibri" w:eastAsia="Calibri" w:cs="Calibri"/>
          <w:spacing w:val="-7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nombreux</w:t>
      </w:r>
      <w:r>
        <w:rPr>
          <w:rFonts w:ascii="Calibri" w:hAnsi="Calibri" w:eastAsia="Calibri" w:cs="Calibri"/>
          <w:spacing w:val="-2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facteurs.</w:t>
      </w:r>
      <w:r>
        <w:rPr>
          <w:rFonts w:ascii="Calibri" w:hAnsi="Calibri" w:eastAsia="Calibri" w:cs="Calibri"/>
          <w:spacing w:val="-2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Certains</w:t>
      </w:r>
      <w:r>
        <w:rPr>
          <w:rFonts w:ascii="Calibri" w:hAnsi="Calibri" w:eastAsia="Calibri" w:cs="Calibri"/>
          <w:spacing w:val="-2"/>
          <w:sz w:val="22"/>
          <w:szCs w:val="22"/>
          <w:lang w:val="fr-FR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sont assez connus (facteurs génétiques, environnementaux avec l’alimentation notamment). Les personnes obèses présentent une masse graisseuse élevée.</w:t>
      </w:r>
      <w:r>
        <w:rPr>
          <w:rFonts w:hint="eastAsia" w:ascii="Calibri" w:hAnsi="Calibri" w:eastAsia="Calibri" w:cs="Calibri"/>
          <w:sz w:val="22"/>
          <w:szCs w:val="22"/>
          <w:lang w:val="fr-FR"/>
        </w:rPr>
      </w:r>
    </w:p>
    <w:p w14:paraId="31E2B906" w14:textId="77777777">
      <w:pPr>
        <w:pStyle w:val="689"/>
        <w:pBdr/>
        <w:spacing w:before="158"/>
        <w:ind/>
        <w:rPr>
          <w:rFonts w:hint="eastAsia" w:ascii="Calibri" w:hAnsi="Calibri" w:cs="Calibri"/>
          <w:spacing w:val="-10"/>
          <w:sz w:val="22"/>
          <w:szCs w:val="22"/>
        </w:rPr>
      </w:pPr>
      <w:r>
        <w:rPr>
          <w:rFonts w:ascii="Calibri" w:hAnsi="Calibri" w:eastAsia="Calibri" w:cs="Calibri"/>
          <w:spacing w:val="-10"/>
          <w:sz w:val="22"/>
          <w:szCs w:val="22"/>
          <w:lang w:val="fr-FR"/>
        </w:rPr>
        <w:t xml:space="preserve">Comment le microbiote intestinal joue-t-il un rôle dans le développement de l’obésité ? </w:t>
      </w:r>
      <w:r>
        <w:rPr>
          <w:rFonts w:hint="eastAsia" w:ascii="Calibri" w:hAnsi="Calibri" w:eastAsia="Calibri" w:cs="Calibri"/>
          <w:spacing w:val="-10"/>
          <w:sz w:val="22"/>
          <w:szCs w:val="22"/>
          <w:lang w:val="fr-FR"/>
        </w:rPr>
      </w:r>
    </w:p>
    <w:p w14:paraId="16E5326A" w14:textId="192EE157">
      <w:pPr>
        <w:pStyle w:val="689"/>
        <w:pBdr/>
        <w:spacing w:before="158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u w:val="single"/>
          <w:lang w:val="fr-FR"/>
        </w:rPr>
        <w:t xml:space="preserve">Hypothèse :</w:t>
      </w:r>
      <w:r>
        <w:rPr>
          <w:rFonts w:ascii="Calibri" w:hAnsi="Calibri" w:eastAsia="Calibri" w:cs="Calibri"/>
          <w:sz w:val="22"/>
          <w:szCs w:val="22"/>
          <w:lang w:val="fr-FR"/>
        </w:rPr>
        <w:t xml:space="preserve"> La composition du microbiote intestinal influence la masse graisseuse des individus. </w:t>
      </w:r>
      <w:r>
        <w:rPr>
          <w:rFonts w:ascii="Calibri" w:hAnsi="Calibri" w:eastAsia="Calibri" w:cs="Calibri"/>
          <w:sz w:val="22"/>
          <w:szCs w:val="22"/>
          <w:lang w:val="fr-FR"/>
        </w:rPr>
      </w:r>
    </w:p>
    <w:p w14:paraId="2E1A978D" w14:textId="396ACD5A">
      <w:pPr>
        <w:pBdr/>
        <w:spacing/>
        <w:ind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Consigne </w:t>
      </w:r>
      <w:r>
        <w:rPr>
          <w:rFonts w:ascii="Calibri" w:hAnsi="Calibri" w:eastAsia="Calibri" w:cs="Calibri"/>
          <w:sz w:val="22"/>
          <w:szCs w:val="22"/>
        </w:rPr>
        <w:t xml:space="preserve">: </w:t>
      </w:r>
      <w:r>
        <w:rPr>
          <w:rFonts w:ascii="Calibri" w:hAnsi="Calibri" w:eastAsia="Calibri" w:cs="Calibri"/>
          <w:b/>
          <w:bCs/>
          <w:sz w:val="22"/>
          <w:szCs w:val="22"/>
        </w:rPr>
        <w:t xml:space="preserve">Interpréter les résultats</w:t>
      </w:r>
      <w:r>
        <w:rPr>
          <w:rFonts w:ascii="Calibri" w:hAnsi="Calibri" w:eastAsia="Calibri" w:cs="Calibri"/>
          <w:sz w:val="22"/>
          <w:szCs w:val="22"/>
        </w:rPr>
        <w:t xml:space="preserve"> de l’expérience présentée dans le document 2 afin de montrer que la composition du microbiote influence la masse graisseuse des souris.</w:t>
      </w:r>
      <w:r>
        <w:rPr>
          <w:rFonts w:ascii="Calibri" w:hAnsi="Calibri" w:eastAsia="Calibri" w:cs="Calibri"/>
          <w:color w:val="ff0000"/>
          <w:sz w:val="22"/>
          <w:szCs w:val="22"/>
        </w:rPr>
      </w:r>
    </w:p>
    <w:p w14:paraId="72123DDF" w14:textId="77777777">
      <w:pPr>
        <w:pBdr/>
        <w:spacing/>
        <w:ind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eastAsia="Calibri" w:cs="Calibri"/>
          <w:bCs/>
          <w:sz w:val="22"/>
          <w:szCs w:val="22"/>
          <w:u w:val="single"/>
        </w:rPr>
        <w:t xml:space="preserve">Document</w:t>
      </w:r>
      <w:r>
        <w:rPr>
          <w:rFonts w:ascii="Calibri" w:hAnsi="Calibri" w:eastAsia="Calibri" w:cs="Calibri"/>
          <w:bCs/>
          <w:spacing w:val="-6"/>
          <w:sz w:val="22"/>
          <w:szCs w:val="22"/>
          <w:u w:val="single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  <w:u w:val="single"/>
        </w:rPr>
        <w:t xml:space="preserve">1</w:t>
      </w:r>
      <w:r>
        <w:rPr>
          <w:rFonts w:ascii="Calibri" w:hAnsi="Calibri" w:eastAsia="Calibri" w:cs="Calibri"/>
          <w:bCs/>
          <w:spacing w:val="-4"/>
          <w:sz w:val="22"/>
          <w:szCs w:val="22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</w:rPr>
        <w:t xml:space="preserve">:</w:t>
      </w:r>
      <w:r>
        <w:rPr>
          <w:rFonts w:ascii="Calibri" w:hAnsi="Calibri" w:eastAsia="Calibri" w:cs="Calibri"/>
          <w:bCs/>
          <w:spacing w:val="-4"/>
          <w:sz w:val="22"/>
          <w:szCs w:val="22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</w:rPr>
        <w:t xml:space="preserve">Protocole</w:t>
      </w:r>
      <w:r>
        <w:rPr>
          <w:rFonts w:ascii="Calibri" w:hAnsi="Calibri" w:eastAsia="Calibri" w:cs="Calibri"/>
          <w:bCs/>
          <w:spacing w:val="-4"/>
          <w:sz w:val="22"/>
          <w:szCs w:val="22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</w:rPr>
        <w:t xml:space="preserve">expérimental</w:t>
      </w:r>
      <w:r>
        <w:rPr>
          <w:rFonts w:ascii="Calibri" w:hAnsi="Calibri" w:eastAsia="Calibri" w:cs="Calibri"/>
          <w:bCs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</w:rPr>
        <w:t xml:space="preserve">d’étude</w:t>
      </w:r>
      <w:r>
        <w:rPr>
          <w:rFonts w:ascii="Calibri" w:hAnsi="Calibri" w:eastAsia="Calibri" w:cs="Calibri"/>
          <w:bCs/>
          <w:spacing w:val="-5"/>
          <w:sz w:val="22"/>
          <w:szCs w:val="22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</w:rPr>
        <w:t xml:space="preserve">de l’influence de la composition du microbiote sur la corpulence des souris</w:t>
      </w:r>
      <w:r>
        <w:rPr>
          <w:rFonts w:ascii="Calibri" w:hAnsi="Calibri" w:eastAsia="Calibri" w:cs="Calibri"/>
          <w:bCs/>
          <w:sz w:val="22"/>
          <w:szCs w:val="22"/>
        </w:rPr>
      </w:r>
    </w:p>
    <w:p w14:paraId="5A15366B" w14:textId="09560F94">
      <w:pPr>
        <w:pStyle w:val="689"/>
        <w:pBdr/>
        <w:spacing w:before="214" w:line="259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Des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souris</w:t>
      </w:r>
      <w:r>
        <w:rPr>
          <w:rFonts w:ascii="Calibri" w:hAnsi="Calibri" w:eastAsia="Calibri" w:cs="Calibri"/>
          <w:spacing w:val="-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axéniques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(sans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microbiote</w:t>
      </w:r>
      <w:r>
        <w:rPr>
          <w:rFonts w:ascii="Calibri" w:hAnsi="Calibri" w:eastAsia="Calibri" w:cs="Calibri"/>
          <w:sz w:val="22"/>
          <w:szCs w:val="22"/>
        </w:rPr>
        <w:t xml:space="preserve">)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reçoivent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le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microbiote</w:t>
      </w:r>
      <w:r>
        <w:rPr>
          <w:rFonts w:ascii="Calibri" w:hAnsi="Calibri" w:eastAsia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d’individus</w:t>
      </w:r>
      <w:r>
        <w:rPr>
          <w:rFonts w:ascii="Calibri" w:hAnsi="Calibri" w:eastAsia="Calibri" w:cs="Calibri"/>
          <w:spacing w:val="-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obèses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(Ob)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ou</w:t>
      </w:r>
      <w:r>
        <w:rPr>
          <w:rFonts w:ascii="Calibri" w:hAnsi="Calibri" w:eastAsia="Calibri" w:cs="Calibri"/>
          <w:spacing w:val="-4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minces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(Mi),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ou</w:t>
      </w:r>
      <w:r>
        <w:rPr>
          <w:rFonts w:ascii="Calibri" w:hAnsi="Calibri" w:eastAsia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eastAsia="Calibri" w:cs="Calibri"/>
          <w:spacing w:val="-2"/>
          <w:sz w:val="22"/>
          <w:szCs w:val="22"/>
        </w:rPr>
        <w:t xml:space="preserve">encore </w:t>
      </w:r>
      <w:r>
        <w:rPr>
          <w:rFonts w:ascii="Calibri" w:hAnsi="Calibri" w:eastAsia="Calibri" w:cs="Calibri"/>
          <w:sz w:val="22"/>
          <w:szCs w:val="22"/>
        </w:rPr>
        <w:t xml:space="preserve">aucun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microbiote</w:t>
      </w:r>
      <w:r>
        <w:rPr>
          <w:rFonts w:ascii="Calibri" w:hAnsi="Calibri" w:eastAsia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(T). Les </w:t>
      </w:r>
      <w:r>
        <w:rPr>
          <w:rFonts w:ascii="Calibri" w:hAnsi="Calibri" w:eastAsia="Calibri" w:cs="Calibri"/>
          <w:sz w:val="22"/>
          <w:szCs w:val="22"/>
        </w:rPr>
        <w:t xml:space="preserve">souris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sont</w:t>
      </w:r>
      <w:r>
        <w:rPr>
          <w:rFonts w:ascii="Calibri" w:hAnsi="Calibri" w:eastAsia="Calibri" w:cs="Calibri"/>
          <w:sz w:val="22"/>
          <w:szCs w:val="22"/>
        </w:rPr>
        <w:t xml:space="preserve"> ensuite </w:t>
      </w:r>
      <w:r>
        <w:rPr>
          <w:rFonts w:ascii="Calibri" w:hAnsi="Calibri" w:eastAsia="Calibri" w:cs="Calibri"/>
          <w:sz w:val="22"/>
          <w:szCs w:val="22"/>
        </w:rPr>
        <w:t xml:space="preserve">élevées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en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groupes</w:t>
      </w:r>
      <w:r>
        <w:rPr>
          <w:rFonts w:ascii="Calibri" w:hAnsi="Calibri" w:eastAsia="Calibri" w:cs="Calibri"/>
          <w:sz w:val="22"/>
          <w:szCs w:val="22"/>
        </w:rPr>
        <w:t xml:space="preserve">, soit </w:t>
      </w:r>
      <w:r>
        <w:rPr>
          <w:rFonts w:ascii="Calibri" w:hAnsi="Calibri" w:eastAsia="Calibri" w:cs="Calibri"/>
          <w:sz w:val="22"/>
          <w:szCs w:val="22"/>
        </w:rPr>
        <w:t xml:space="preserve">homogènes</w:t>
      </w:r>
      <w:r>
        <w:rPr>
          <w:rFonts w:ascii="Calibri" w:hAnsi="Calibri" w:eastAsia="Calibri" w:cs="Calibri"/>
          <w:sz w:val="22"/>
          <w:szCs w:val="22"/>
        </w:rPr>
        <w:t xml:space="preserve"> soit mixtes (on parle </w:t>
      </w:r>
      <w:r>
        <w:rPr>
          <w:rFonts w:ascii="Calibri" w:hAnsi="Calibri" w:eastAsia="Calibri" w:cs="Calibri"/>
          <w:sz w:val="22"/>
          <w:szCs w:val="22"/>
        </w:rPr>
        <w:t xml:space="preserve">alors</w:t>
      </w:r>
      <w:r>
        <w:rPr>
          <w:rFonts w:ascii="Calibri" w:hAnsi="Calibri" w:eastAsia="Calibri" w:cs="Calibri"/>
          <w:sz w:val="22"/>
          <w:szCs w:val="22"/>
        </w:rPr>
        <w:t xml:space="preserve"> de co-</w:t>
      </w:r>
      <w:r>
        <w:rPr>
          <w:rFonts w:ascii="Calibri" w:hAnsi="Calibri" w:eastAsia="Calibri" w:cs="Calibri"/>
          <w:sz w:val="22"/>
          <w:szCs w:val="22"/>
        </w:rPr>
        <w:t xml:space="preserve">élevage</w:t>
      </w:r>
      <w:r>
        <w:rPr>
          <w:rFonts w:ascii="Calibri" w:hAnsi="Calibri" w:eastAsia="Calibri" w:cs="Calibri"/>
          <w:sz w:val="22"/>
          <w:szCs w:val="22"/>
        </w:rPr>
        <w:t xml:space="preserve">). Les </w:t>
      </w:r>
      <w:r>
        <w:rPr>
          <w:rFonts w:ascii="Calibri" w:hAnsi="Calibri" w:eastAsia="Calibri" w:cs="Calibri"/>
          <w:sz w:val="22"/>
          <w:szCs w:val="22"/>
        </w:rPr>
        <w:t xml:space="preserve">souris</w:t>
      </w:r>
      <w:r>
        <w:rPr>
          <w:rFonts w:ascii="Calibri" w:hAnsi="Calibri" w:eastAsia="Calibri" w:cs="Calibri"/>
          <w:sz w:val="22"/>
          <w:szCs w:val="22"/>
        </w:rPr>
        <w:t xml:space="preserve"> se </w:t>
      </w:r>
      <w:r>
        <w:rPr>
          <w:rFonts w:ascii="Calibri" w:hAnsi="Calibri" w:eastAsia="Calibri" w:cs="Calibri"/>
          <w:sz w:val="22"/>
          <w:szCs w:val="22"/>
        </w:rPr>
        <w:t xml:space="preserve">nourrissent</w:t>
      </w:r>
      <w:r>
        <w:rPr>
          <w:rFonts w:ascii="Calibri" w:hAnsi="Calibri" w:eastAsia="Calibri" w:cs="Calibri"/>
          <w:sz w:val="22"/>
          <w:szCs w:val="22"/>
        </w:rPr>
        <w:t xml:space="preserve"> des </w:t>
      </w:r>
      <w:r>
        <w:rPr>
          <w:rFonts w:ascii="Calibri" w:hAnsi="Calibri" w:eastAsia="Calibri" w:cs="Calibri"/>
          <w:sz w:val="22"/>
          <w:szCs w:val="22"/>
        </w:rPr>
        <w:t xml:space="preserve">excréments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présents</w:t>
      </w:r>
      <w:r>
        <w:rPr>
          <w:rFonts w:ascii="Calibri" w:hAnsi="Calibri" w:eastAsia="Calibri" w:cs="Calibri"/>
          <w:sz w:val="22"/>
          <w:szCs w:val="22"/>
        </w:rPr>
        <w:t xml:space="preserve"> dans la cage, </w:t>
      </w:r>
      <w:r>
        <w:rPr>
          <w:rFonts w:ascii="Calibri" w:hAnsi="Calibri" w:eastAsia="Calibri" w:cs="Calibri"/>
          <w:sz w:val="22"/>
          <w:szCs w:val="22"/>
        </w:rPr>
        <w:t xml:space="preserve">ce</w:t>
      </w:r>
      <w:r>
        <w:rPr>
          <w:rFonts w:ascii="Calibri" w:hAnsi="Calibri" w:eastAsia="Calibri" w:cs="Calibri"/>
          <w:sz w:val="22"/>
          <w:szCs w:val="22"/>
        </w:rPr>
        <w:t xml:space="preserve"> qui </w:t>
      </w:r>
      <w:r>
        <w:rPr>
          <w:rFonts w:ascii="Calibri" w:hAnsi="Calibri" w:eastAsia="Calibri" w:cs="Calibri"/>
          <w:sz w:val="22"/>
          <w:szCs w:val="22"/>
        </w:rPr>
        <w:t xml:space="preserve">permet</w:t>
      </w:r>
      <w:r>
        <w:rPr>
          <w:rFonts w:ascii="Calibri" w:hAnsi="Calibri" w:eastAsia="Calibri" w:cs="Calibri"/>
          <w:sz w:val="22"/>
          <w:szCs w:val="22"/>
        </w:rPr>
        <w:t xml:space="preserve"> les </w:t>
      </w:r>
      <w:r>
        <w:rPr>
          <w:rFonts w:ascii="Calibri" w:hAnsi="Calibri" w:eastAsia="Calibri" w:cs="Calibri"/>
          <w:sz w:val="22"/>
          <w:szCs w:val="22"/>
        </w:rPr>
        <w:t xml:space="preserve">transferts</w:t>
      </w:r>
      <w:r>
        <w:rPr>
          <w:rFonts w:ascii="Calibri" w:hAnsi="Calibri" w:eastAsia="Calibri" w:cs="Calibri"/>
          <w:sz w:val="22"/>
          <w:szCs w:val="22"/>
        </w:rPr>
        <w:t xml:space="preserve"> de </w:t>
      </w:r>
      <w:r>
        <w:rPr>
          <w:rFonts w:ascii="Calibri" w:hAnsi="Calibri" w:eastAsia="Calibri" w:cs="Calibri"/>
          <w:sz w:val="22"/>
          <w:szCs w:val="22"/>
        </w:rPr>
        <w:t xml:space="preserve">microbiote</w:t>
      </w:r>
      <w:r>
        <w:rPr>
          <w:rFonts w:ascii="Calibri" w:hAnsi="Calibri" w:eastAsia="Calibri" w:cs="Calibri"/>
          <w:sz w:val="22"/>
          <w:szCs w:val="22"/>
        </w:rPr>
        <w:t xml:space="preserve">. Les </w:t>
      </w:r>
      <w:r>
        <w:rPr>
          <w:rFonts w:ascii="Calibri" w:hAnsi="Calibri" w:eastAsia="Calibri" w:cs="Calibri"/>
          <w:sz w:val="22"/>
          <w:szCs w:val="22"/>
        </w:rPr>
        <w:t xml:space="preserve">résultats</w:t>
      </w:r>
      <w:r>
        <w:rPr>
          <w:rFonts w:ascii="Calibri" w:hAnsi="Calibri" w:eastAsia="Calibri" w:cs="Calibri"/>
          <w:sz w:val="22"/>
          <w:szCs w:val="22"/>
        </w:rPr>
        <w:t xml:space="preserve"> de </w:t>
      </w:r>
      <w:r>
        <w:rPr>
          <w:rFonts w:ascii="Calibri" w:hAnsi="Calibri" w:eastAsia="Calibri" w:cs="Calibri"/>
          <w:sz w:val="22"/>
          <w:szCs w:val="22"/>
        </w:rPr>
        <w:t xml:space="preserve">l’expérience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sont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décrits</w:t>
      </w:r>
      <w:r>
        <w:rPr>
          <w:rFonts w:ascii="Calibri" w:hAnsi="Calibri" w:eastAsia="Calibri" w:cs="Calibri"/>
          <w:sz w:val="22"/>
          <w:szCs w:val="22"/>
        </w:rPr>
        <w:t xml:space="preserve"> dans le document 2.</w:t>
      </w:r>
      <w:r>
        <w:rPr>
          <w:rFonts w:ascii="Calibri" w:hAnsi="Calibri" w:eastAsia="Calibri" w:cs="Calibri"/>
          <w:sz w:val="22"/>
          <w:szCs w:val="22"/>
        </w:rPr>
      </w:r>
    </w:p>
    <w:p w14:paraId="3D6801AE" w14:textId="77777777">
      <w:pPr>
        <w:pBdr/>
        <w:spacing/>
        <w:ind/>
        <w:rPr>
          <w:rFonts w:hint="eastAsia"/>
          <w:b/>
        </w:rPr>
      </w:pPr>
      <w:r>
        <w:rPr>
          <w:rFonts w:hint="eastAsia"/>
          <w:b/>
        </w:rPr>
      </w:r>
      <w:r>
        <w:rPr>
          <w:rFonts w:hint="eastAsia"/>
          <w:b/>
        </w:rPr>
      </w:r>
    </w:p>
    <w:p w14:paraId="784DF747" w14:textId="77777777">
      <w:pPr>
        <w:pStyle w:val="689"/>
        <w:pBdr/>
        <w:spacing w:before="1"/>
        <w:ind/>
        <w:rPr>
          <w:sz w:val="11"/>
        </w:rPr>
      </w:pPr>
      <w:r>
        <w:rPr>
          <w:sz w:val="1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  <wp:simplePos x="0" y="0"/>
                <wp:positionH relativeFrom="page">
                  <wp:posOffset>694055</wp:posOffset>
                </wp:positionH>
                <wp:positionV relativeFrom="paragraph">
                  <wp:posOffset>101734</wp:posOffset>
                </wp:positionV>
                <wp:extent cx="6129088" cy="2914650"/>
                <wp:effectExtent l="0" t="0" r="0" b="0"/>
                <wp:wrapTopAndBottom/>
                <wp:docPr id="1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29088" cy="2914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true;mso-position-horizontal-relative:page;margin-left:54.65pt;mso-position-horizontal:absolute;mso-position-vertical-relative:text;margin-top:8.01pt;mso-position-vertical:absolute;width:482.61pt;height:229.50pt;mso-wrap-distance-left:0.00pt;mso-wrap-distance-top:0.00pt;mso-wrap-distance-right:0.00pt;mso-wrap-distance-bottom:0.00pt;z-index:1;" stroked="false">
                <w10:wrap type="topAndBottom"/>
                <v:imagedata r:id="rId9" o:title=""/>
                <o:lock v:ext="edit" rotation="t"/>
              </v:shape>
            </w:pict>
          </mc:Fallback>
        </mc:AlternateContent>
      </w:r>
      <w:r>
        <w:rPr>
          <w:sz w:val="11"/>
        </w:rPr>
      </w:r>
    </w:p>
    <w:p w14:paraId="0F034D85" w14:textId="77777777">
      <w:pPr>
        <w:pStyle w:val="689"/>
        <w:pBdr/>
        <w:spacing w:before="181" w:line="259" w:lineRule="auto"/>
        <w:ind/>
        <w:rPr/>
      </w:pPr>
      <w:r/>
      <w:r/>
    </w:p>
    <w:p w14:paraId="02D879A5" w14:textId="1BE082B6">
      <w:pPr>
        <w:pStyle w:val="689"/>
        <w:pBdr/>
        <w:spacing w:before="181" w:line="259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T</w:t>
      </w:r>
      <w:r>
        <w:rPr>
          <w:rFonts w:ascii="Calibri" w:hAnsi="Calibri" w:eastAsia="Calibri" w:cs="Calibri"/>
          <w:spacing w:val="-1"/>
        </w:rPr>
        <w:t xml:space="preserve"> </w:t>
      </w:r>
      <w:r>
        <w:rPr>
          <w:rFonts w:ascii="Calibri" w:hAnsi="Calibri" w:eastAsia="Calibri" w:cs="Calibri"/>
        </w:rPr>
        <w:t xml:space="preserve">=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souris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axéniques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(sans</w:t>
      </w:r>
      <w:r>
        <w:rPr>
          <w:rFonts w:ascii="Calibri" w:hAnsi="Calibri" w:eastAsia="Calibri" w:cs="Calibri"/>
          <w:spacing w:val="-5"/>
        </w:rPr>
        <w:t xml:space="preserve"> </w:t>
      </w:r>
      <w:r>
        <w:rPr>
          <w:rFonts w:ascii="Calibri" w:hAnsi="Calibri" w:eastAsia="Calibri" w:cs="Calibri"/>
        </w:rPr>
        <w:t xml:space="preserve">microbiote</w:t>
      </w:r>
      <w:r>
        <w:rPr>
          <w:rFonts w:ascii="Calibri" w:hAnsi="Calibri" w:eastAsia="Calibri" w:cs="Calibri"/>
        </w:rPr>
        <w:t xml:space="preserve">) ;</w:t>
      </w:r>
      <w:r>
        <w:rPr>
          <w:rFonts w:ascii="Calibri" w:hAnsi="Calibri" w:eastAsia="Calibri" w:cs="Calibri"/>
          <w:spacing w:val="-3"/>
        </w:rPr>
        <w:t xml:space="preserve"> </w:t>
      </w:r>
      <w:r>
        <w:rPr>
          <w:rFonts w:ascii="Calibri" w:hAnsi="Calibri" w:eastAsia="Calibri" w:cs="Calibri"/>
        </w:rPr>
        <w:t xml:space="preserve">Mi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=</w:t>
      </w:r>
      <w:r>
        <w:rPr>
          <w:rFonts w:ascii="Calibri" w:hAnsi="Calibri" w:eastAsia="Calibri" w:cs="Calibri"/>
          <w:spacing w:val="-4"/>
        </w:rPr>
        <w:t xml:space="preserve"> </w:t>
      </w:r>
      <w:r>
        <w:rPr>
          <w:rFonts w:ascii="Calibri" w:hAnsi="Calibri" w:eastAsia="Calibri" w:cs="Calibri"/>
        </w:rPr>
        <w:t xml:space="preserve">souris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avec</w:t>
      </w:r>
      <w:r>
        <w:rPr>
          <w:rFonts w:ascii="Calibri" w:hAnsi="Calibri" w:eastAsia="Calibri" w:cs="Calibri"/>
          <w:spacing w:val="-4"/>
        </w:rPr>
        <w:t xml:space="preserve"> </w:t>
      </w:r>
      <w:r>
        <w:rPr>
          <w:rFonts w:ascii="Calibri" w:hAnsi="Calibri" w:eastAsia="Calibri" w:cs="Calibri"/>
        </w:rPr>
        <w:t xml:space="preserve">microbiote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de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personne</w:t>
      </w:r>
      <w:r>
        <w:rPr>
          <w:rFonts w:ascii="Calibri" w:hAnsi="Calibri" w:eastAsia="Calibri" w:cs="Calibri"/>
          <w:spacing w:val="-4"/>
        </w:rPr>
        <w:t xml:space="preserve"> </w:t>
      </w:r>
      <w:r>
        <w:rPr>
          <w:rFonts w:ascii="Calibri" w:hAnsi="Calibri" w:eastAsia="Calibri" w:cs="Calibri"/>
        </w:rPr>
        <w:t xml:space="preserve">mince</w:t>
      </w:r>
      <w:r>
        <w:rPr>
          <w:rFonts w:ascii="Calibri" w:hAnsi="Calibri" w:eastAsia="Calibri" w:cs="Calibri"/>
          <w:spacing w:val="-1"/>
        </w:rPr>
        <w:t xml:space="preserve"> </w:t>
      </w:r>
      <w:r>
        <w:rPr>
          <w:rFonts w:ascii="Calibri" w:hAnsi="Calibri" w:eastAsia="Calibri" w:cs="Calibri"/>
        </w:rPr>
        <w:t xml:space="preserve">;</w:t>
      </w:r>
      <w:r>
        <w:rPr>
          <w:rFonts w:ascii="Calibri" w:hAnsi="Calibri" w:eastAsia="Calibri" w:cs="Calibri"/>
          <w:spacing w:val="-3"/>
        </w:rPr>
        <w:t xml:space="preserve"> </w:t>
      </w:r>
      <w:r>
        <w:rPr>
          <w:rFonts w:ascii="Calibri" w:hAnsi="Calibri" w:eastAsia="Calibri" w:cs="Calibri"/>
        </w:rPr>
        <w:t xml:space="preserve">Ob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=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souris</w:t>
      </w:r>
      <w:r>
        <w:rPr>
          <w:rFonts w:ascii="Calibri" w:hAnsi="Calibri" w:eastAsia="Calibri" w:cs="Calibri"/>
          <w:spacing w:val="-2"/>
        </w:rPr>
        <w:t xml:space="preserve"> </w:t>
      </w:r>
      <w:r>
        <w:rPr>
          <w:rFonts w:ascii="Calibri" w:hAnsi="Calibri" w:eastAsia="Calibri" w:cs="Calibri"/>
        </w:rPr>
        <w:t xml:space="preserve">avec</w:t>
      </w:r>
      <w:r>
        <w:rPr>
          <w:rFonts w:ascii="Calibri" w:hAnsi="Calibri" w:eastAsia="Calibri" w:cs="Calibri"/>
          <w:spacing w:val="-4"/>
        </w:rPr>
        <w:t xml:space="preserve"> </w:t>
      </w:r>
      <w:r>
        <w:rPr>
          <w:rFonts w:ascii="Calibri" w:hAnsi="Calibri" w:eastAsia="Calibri" w:cs="Calibri"/>
        </w:rPr>
        <w:t xml:space="preserve">microbiote</w:t>
      </w:r>
      <w:r>
        <w:rPr>
          <w:rFonts w:ascii="Calibri" w:hAnsi="Calibri" w:eastAsia="Calibri" w:cs="Calibri"/>
        </w:rPr>
        <w:t xml:space="preserve"> de </w:t>
      </w:r>
      <w:r>
        <w:rPr>
          <w:rFonts w:ascii="Calibri" w:hAnsi="Calibri" w:eastAsia="Calibri" w:cs="Calibri"/>
        </w:rPr>
        <w:t xml:space="preserve">personne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obèse</w:t>
      </w:r>
      <w:r>
        <w:rPr>
          <w:rFonts w:ascii="Calibri" w:hAnsi="Calibri" w:eastAsia="Calibri" w:cs="Calibri"/>
        </w:rPr>
      </w:r>
    </w:p>
    <w:p w14:paraId="41709B1D" w14:textId="77777777">
      <w:pPr>
        <w:pBdr/>
        <w:spacing w:before="158"/>
        <w:ind w:right="112" w:left="12"/>
        <w:rPr>
          <w:bCs/>
        </w:rPr>
      </w:pPr>
      <w:r>
        <w:rPr>
          <w:bCs/>
          <w:u w:val="single"/>
        </w:rPr>
        <w:t xml:space="preserve">Document</w:t>
      </w:r>
      <w:r>
        <w:rPr>
          <w:bCs/>
          <w:spacing w:val="-2"/>
          <w:u w:val="single"/>
        </w:rPr>
        <w:t xml:space="preserve"> </w:t>
      </w:r>
      <w:r>
        <w:rPr>
          <w:bCs/>
          <w:u w:val="single"/>
        </w:rPr>
        <w:t xml:space="preserve">2</w:t>
      </w:r>
      <w:r>
        <w:rPr>
          <w:bCs/>
          <w:spacing w:val="-3"/>
        </w:rPr>
        <w:t xml:space="preserve"> </w:t>
      </w:r>
      <w:r>
        <w:rPr>
          <w:bCs/>
        </w:rPr>
        <w:t xml:space="preserve">:</w:t>
      </w:r>
      <w:r>
        <w:rPr>
          <w:bCs/>
          <w:spacing w:val="-3"/>
        </w:rPr>
        <w:t xml:space="preserve"> </w:t>
      </w:r>
      <w:r>
        <w:rPr>
          <w:bCs/>
        </w:rPr>
        <w:t xml:space="preserve">Diagramme</w:t>
      </w:r>
      <w:r>
        <w:rPr>
          <w:bCs/>
          <w:spacing w:val="-4"/>
        </w:rPr>
        <w:t xml:space="preserve"> </w:t>
      </w:r>
      <w:r>
        <w:rPr>
          <w:bCs/>
        </w:rPr>
        <w:t xml:space="preserve">présentant</w:t>
      </w:r>
      <w:r>
        <w:rPr>
          <w:bCs/>
          <w:spacing w:val="-2"/>
        </w:rPr>
        <w:t xml:space="preserve"> </w:t>
      </w:r>
      <w:r>
        <w:rPr>
          <w:bCs/>
        </w:rPr>
        <w:t xml:space="preserve">les</w:t>
      </w:r>
      <w:r>
        <w:rPr>
          <w:bCs/>
          <w:spacing w:val="-4"/>
        </w:rPr>
        <w:t xml:space="preserve"> </w:t>
      </w:r>
      <w:r>
        <w:rPr>
          <w:bCs/>
        </w:rPr>
        <w:t xml:space="preserve">résultats</w:t>
      </w:r>
      <w:r>
        <w:rPr>
          <w:bCs/>
          <w:spacing w:val="-2"/>
        </w:rPr>
        <w:t xml:space="preserve"> </w:t>
      </w:r>
      <w:r>
        <w:rPr>
          <w:bCs/>
        </w:rPr>
        <w:t xml:space="preserve">de</w:t>
      </w:r>
      <w:r>
        <w:rPr>
          <w:bCs/>
          <w:spacing w:val="-5"/>
        </w:rPr>
        <w:t xml:space="preserve"> </w:t>
      </w:r>
      <w:r>
        <w:rPr>
          <w:bCs/>
        </w:rPr>
        <w:t xml:space="preserve">l’expérience</w:t>
      </w:r>
      <w:r>
        <w:rPr>
          <w:bCs/>
          <w:spacing w:val="-3"/>
        </w:rPr>
        <w:t xml:space="preserve"> </w:t>
      </w:r>
      <w:r>
        <w:rPr>
          <w:bCs/>
        </w:rPr>
        <w:t xml:space="preserve">après</w:t>
      </w:r>
      <w:r>
        <w:rPr>
          <w:bCs/>
          <w:spacing w:val="-4"/>
        </w:rPr>
        <w:t xml:space="preserve"> </w:t>
      </w:r>
      <w:r>
        <w:rPr>
          <w:bCs/>
        </w:rPr>
        <w:t xml:space="preserve">10</w:t>
      </w:r>
      <w:r>
        <w:rPr>
          <w:bCs/>
          <w:spacing w:val="-4"/>
        </w:rPr>
        <w:t xml:space="preserve"> </w:t>
      </w:r>
      <w:r>
        <w:rPr>
          <w:bCs/>
        </w:rPr>
        <w:t xml:space="preserve">jours</w:t>
      </w:r>
      <w:r>
        <w:rPr>
          <w:bCs/>
          <w:spacing w:val="-2"/>
        </w:rPr>
        <w:t xml:space="preserve"> </w:t>
      </w:r>
      <w:r>
        <w:rPr>
          <w:bCs/>
        </w:rPr>
        <w:t xml:space="preserve">d’élevage</w:t>
      </w:r>
      <w:r>
        <w:rPr>
          <w:bCs/>
          <w:spacing w:val="-3"/>
        </w:rPr>
        <w:t xml:space="preserve"> </w:t>
      </w:r>
      <w:r>
        <w:rPr>
          <w:bCs/>
        </w:rPr>
        <w:t xml:space="preserve">des</w:t>
      </w:r>
      <w:r>
        <w:rPr>
          <w:bCs/>
          <w:spacing w:val="-4"/>
        </w:rPr>
        <w:t xml:space="preserve"> </w:t>
      </w:r>
      <w:r>
        <w:rPr>
          <w:bCs/>
        </w:rPr>
        <w:t xml:space="preserve">souris</w:t>
      </w:r>
      <w:r>
        <w:rPr>
          <w:bCs/>
          <w:spacing w:val="-2"/>
        </w:rPr>
        <w:t xml:space="preserve">.</w:t>
      </w:r>
      <w:r>
        <w:rPr>
          <w:bCs/>
        </w:rPr>
      </w:r>
    </w:p>
    <w:p w14:paraId="17FB72EA" w14:textId="77777777">
      <w:pPr>
        <w:pStyle w:val="689"/>
        <w:pBdr/>
        <w:spacing w:before="2"/>
        <w:ind/>
        <w:rPr>
          <w:b/>
          <w:sz w:val="11"/>
        </w:rPr>
      </w:pPr>
      <w:r>
        <w:rPr>
          <w:b/>
          <w:sz w:val="1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  <wp:simplePos x="0" y="0"/>
                <wp:positionH relativeFrom="page">
                  <wp:posOffset>1412875</wp:posOffset>
                </wp:positionH>
                <wp:positionV relativeFrom="paragraph">
                  <wp:posOffset>191770</wp:posOffset>
                </wp:positionV>
                <wp:extent cx="4368165" cy="2752090"/>
                <wp:effectExtent l="0" t="0" r="635" b="3810"/>
                <wp:wrapTopAndBottom/>
                <wp:docPr id="2" name="Imag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68165" cy="2752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60288;o:allowoverlap:true;o:allowincell:true;mso-position-horizontal-relative:page;margin-left:111.25pt;mso-position-horizontal:absolute;mso-position-vertical-relative:text;margin-top:15.10pt;mso-position-vertical:absolute;width:343.95pt;height:216.70pt;mso-wrap-distance-left:0.00pt;mso-wrap-distance-top:0.00pt;mso-wrap-distance-right:0.00pt;mso-wrap-distance-bottom:0.00pt;z-index:1;" stroked="false">
                <w10:wrap type="topAndBottom"/>
                <v:imagedata r:id="rId10" o:title=""/>
                <o:lock v:ext="edit" rotation="t"/>
              </v:shape>
            </w:pict>
          </mc:Fallback>
        </mc:AlternateContent>
      </w:r>
      <w:r>
        <w:rPr>
          <w:b/>
          <w:sz w:val="11"/>
        </w:rPr>
      </w:r>
    </w:p>
    <w:p w14:paraId="4B731984" w14:textId="77777777">
      <w:pPr>
        <w:pStyle w:val="684"/>
        <w:pBdr/>
        <w:spacing/>
        <w:ind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7C0F63EB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44EB4FED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6F966503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6F319D4D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26269BD3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5A82170B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5A8F73BB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5D0CC46A" w14:textId="77777777">
      <w:pPr>
        <w:pBdr/>
        <w:spacing/>
        <w:ind/>
        <w:rPr>
          <w:b/>
          <w:color w:val="00b0f0"/>
        </w:rPr>
      </w:pPr>
      <w:r>
        <w:rPr>
          <w:b/>
          <w:color w:val="00b0f0"/>
        </w:rPr>
      </w:r>
      <w:r>
        <w:rPr>
          <w:b/>
          <w:color w:val="00b0f0"/>
        </w:rPr>
      </w:r>
    </w:p>
    <w:p w14:paraId="2BE7999C" w14:textId="4C57BD7A">
      <w:pPr>
        <w:pBdr/>
        <w:spacing/>
        <w:ind/>
        <w:rPr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/>
    </w:p>
    <w:p w14:paraId="12AAFF6D" w14:textId="3BBB85A2">
      <w:pPr>
        <w:pBdr/>
        <w:spacing w:before="159"/>
        <w:ind w:left="12"/>
        <w:rPr>
          <w:b/>
        </w:rPr>
      </w:pPr>
      <w:r>
        <w:rPr>
          <w:b/>
        </w:rPr>
        <w:t xml:space="preserve">Interpréter</w:t>
      </w:r>
      <w:r>
        <w:rPr>
          <w:b/>
          <w:spacing w:val="-7"/>
        </w:rPr>
        <w:t xml:space="preserve"> </w:t>
      </w:r>
      <w:r>
        <w:rPr>
          <w:b/>
        </w:rPr>
        <w:t xml:space="preserve">des</w:t>
      </w:r>
      <w:r>
        <w:rPr>
          <w:b/>
          <w:spacing w:val="-4"/>
        </w:rPr>
        <w:t xml:space="preserve"> </w:t>
      </w:r>
      <w:r>
        <w:rPr>
          <w:b/>
        </w:rPr>
        <w:t xml:space="preserve">résultats</w:t>
      </w:r>
      <w:r>
        <w:rPr>
          <w:b/>
          <w:spacing w:val="-4"/>
        </w:rPr>
        <w:t xml:space="preserve"> </w:t>
      </w:r>
      <w:r>
        <w:rPr>
          <w:b/>
        </w:rPr>
        <w:t xml:space="preserve">et</w:t>
      </w:r>
      <w:r>
        <w:rPr>
          <w:b/>
          <w:spacing w:val="-5"/>
        </w:rPr>
        <w:t xml:space="preserve"> </w:t>
      </w:r>
      <w:r>
        <w:rPr>
          <w:b/>
        </w:rPr>
        <w:t xml:space="preserve">en</w:t>
      </w:r>
      <w:r>
        <w:rPr>
          <w:b/>
          <w:spacing w:val="-5"/>
        </w:rPr>
        <w:t xml:space="preserve"> </w:t>
      </w:r>
      <w:r>
        <w:rPr>
          <w:b/>
        </w:rPr>
        <w:t xml:space="preserve">tirer</w:t>
      </w:r>
      <w:r>
        <w:rPr>
          <w:b/>
          <w:spacing w:val="-4"/>
        </w:rPr>
        <w:t xml:space="preserve"> </w:t>
      </w:r>
      <w:r>
        <w:rPr>
          <w:b/>
        </w:rPr>
        <w:t xml:space="preserve">des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 xml:space="preserve">conclusions</w:t>
      </w:r>
      <w:r>
        <w:rPr>
          <w:b/>
        </w:rPr>
      </w:r>
    </w:p>
    <w:p w14:paraId="4515BFA1" w14:textId="77777777">
      <w:pPr>
        <w:pStyle w:val="689"/>
        <w:pBdr/>
        <w:spacing/>
        <w:ind/>
        <w:rPr>
          <w:b/>
          <w:sz w:val="15"/>
        </w:rPr>
      </w:pPr>
      <w:r>
        <w:rPr>
          <w:b/>
          <w:sz w:val="15"/>
        </w:rPr>
      </w:r>
      <w:r>
        <w:rPr>
          <w:b/>
          <w:sz w:val="15"/>
        </w:rPr>
      </w:r>
    </w:p>
    <w:tbl>
      <w:tblPr>
        <w:tblStyle w:val="694"/>
        <w:tblInd w:w="17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65"/>
        <w:gridCol w:w="1502"/>
      </w:tblGrid>
      <w:tr>
        <w:trPr>
          <w:trHeight w:val="448"/>
        </w:trPr>
        <w:tc>
          <w:tcPr>
            <w:shd w:val="clear" w:color="auto" w:fill="b4c5e7"/>
            <w:tcBorders/>
            <w:tcW w:w="8565" w:type="dxa"/>
          </w:tcPr>
          <w:p w14:paraId="6E6564D1" w14:textId="77777777">
            <w:pPr>
              <w:pStyle w:val="688"/>
              <w:pBdr/>
              <w:spacing w:line="268" w:lineRule="exact"/>
              <w:ind/>
              <w:rPr>
                <w:b/>
              </w:rPr>
            </w:pPr>
            <w:r>
              <w:rPr>
                <w:b/>
              </w:rPr>
              <w:t xml:space="preserve">Je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réussis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si</w:t>
            </w:r>
            <w:r>
              <w:rPr>
                <w:b/>
              </w:rPr>
              <w:t xml:space="preserve">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 xml:space="preserve">+/-</w:t>
            </w:r>
            <w:r>
              <w:rPr>
                <w:b/>
              </w:rPr>
            </w:r>
          </w:p>
        </w:tc>
        <w:tc>
          <w:tcPr>
            <w:shd w:val="clear" w:color="auto" w:fill="b4c5e7"/>
            <w:tcBorders/>
            <w:tcW w:w="1502" w:type="dxa"/>
          </w:tcPr>
          <w:p w14:paraId="42D9A441" w14:textId="77777777">
            <w:pPr>
              <w:pStyle w:val="688"/>
              <w:pBdr/>
              <w:spacing w:line="268" w:lineRule="exact"/>
              <w:ind/>
              <w:rPr>
                <w:b/>
              </w:rPr>
            </w:pPr>
            <w:r>
              <w:rPr>
                <w:b/>
                <w:spacing w:val="-2"/>
              </w:rPr>
              <w:t xml:space="preserve">Evaluation</w:t>
            </w:r>
            <w:r>
              <w:rPr>
                <w:b/>
              </w:rPr>
            </w:r>
          </w:p>
        </w:tc>
      </w:tr>
      <w:tr>
        <w:trPr>
          <w:trHeight w:val="741"/>
        </w:trPr>
        <w:tc>
          <w:tcPr>
            <w:tcBorders/>
            <w:tcW w:w="8565" w:type="dxa"/>
          </w:tcPr>
          <w:p w14:paraId="5522C242" w14:textId="77777777">
            <w:pPr>
              <w:pStyle w:val="688"/>
              <w:pBdr/>
              <w:spacing w:line="256" w:lineRule="auto"/>
              <w:ind/>
              <w:rPr/>
            </w:pPr>
            <w:r>
              <w:rPr>
                <w:u w:val="single"/>
              </w:rPr>
              <w:t xml:space="preserve">PERTINENCE</w:t>
            </w:r>
            <w:r>
              <w:rPr>
                <w:spacing w:val="-1"/>
                <w:u w:val="single"/>
              </w:rPr>
              <w:t xml:space="preserve"> </w:t>
            </w:r>
            <w:r>
              <w:t xml:space="preserve">:</w:t>
            </w:r>
            <w:r>
              <w:rPr>
                <w:spacing w:val="-4"/>
              </w:rPr>
              <w:t xml:space="preserve"> </w:t>
            </w:r>
            <w:r>
              <w:t xml:space="preserve">Mon</w:t>
            </w:r>
            <w:r>
              <w:rPr>
                <w:spacing w:val="-3"/>
              </w:rPr>
              <w:t xml:space="preserve"> </w:t>
            </w:r>
            <w:r>
              <w:t xml:space="preserve">interprétation</w:t>
            </w:r>
            <w:r>
              <w:rPr>
                <w:spacing w:val="-3"/>
              </w:rPr>
              <w:t xml:space="preserve"> </w:t>
            </w:r>
            <w:r>
              <w:t xml:space="preserve">permet</w:t>
            </w:r>
            <w:r>
              <w:rPr>
                <w:spacing w:val="-4"/>
              </w:rPr>
              <w:t xml:space="preserve"> </w:t>
            </w:r>
            <w:r>
              <w:t xml:space="preserve">de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 xml:space="preserve">valider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ou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réfuter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l’hypothèse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testée</w:t>
            </w:r>
            <w:r>
              <w:rPr>
                <w:b/>
                <w:spacing w:val="-1"/>
              </w:rPr>
              <w:t xml:space="preserve"> </w:t>
            </w:r>
            <w:r>
              <w:t xml:space="preserve">et</w:t>
            </w:r>
            <w:r>
              <w:rPr>
                <w:spacing w:val="-2"/>
              </w:rPr>
              <w:t xml:space="preserve"> </w:t>
            </w:r>
            <w:r>
              <w:t xml:space="preserve">donc</w:t>
            </w:r>
            <w:r>
              <w:t xml:space="preserve"> de </w:t>
            </w:r>
            <w:r>
              <w:t xml:space="preserve">répondre</w:t>
            </w:r>
            <w:r>
              <w:t xml:space="preserve"> au </w:t>
            </w:r>
            <w:r>
              <w:t xml:space="preserve">problème</w:t>
            </w:r>
            <w:r>
              <w:t xml:space="preserve"> </w:t>
            </w:r>
            <w:r>
              <w:t xml:space="preserve">posé</w:t>
            </w:r>
            <w:r>
              <w:t xml:space="preserve">.</w:t>
            </w:r>
            <w:r/>
          </w:p>
        </w:tc>
        <w:tc>
          <w:tcPr>
            <w:tcBorders/>
            <w:tcW w:w="1502" w:type="dxa"/>
          </w:tcPr>
          <w:p w14:paraId="318340F5" w14:textId="77777777">
            <w:pPr>
              <w:pStyle w:val="68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1814"/>
        </w:trPr>
        <w:tc>
          <w:tcPr>
            <w:tcBorders/>
            <w:tcW w:w="8565" w:type="dxa"/>
          </w:tcPr>
          <w:p w14:paraId="5D8E23A2" w14:textId="77777777">
            <w:pPr>
              <w:pStyle w:val="688"/>
              <w:pBdr/>
              <w:spacing w:line="268" w:lineRule="exact"/>
              <w:ind/>
              <w:rPr/>
            </w:pPr>
            <w:r>
              <w:rPr>
                <w:u w:val="single"/>
              </w:rPr>
              <w:t xml:space="preserve">COMPLETUDE</w:t>
            </w:r>
            <w:r>
              <w:rPr>
                <w:spacing w:val="-6"/>
                <w:u w:val="single"/>
              </w:rPr>
              <w:t xml:space="preserve"> </w:t>
            </w:r>
            <w:r>
              <w:t xml:space="preserve">:</w:t>
            </w:r>
            <w:r>
              <w:rPr>
                <w:spacing w:val="-7"/>
              </w:rPr>
              <w:t xml:space="preserve"> </w:t>
            </w:r>
            <w:r>
              <w:t xml:space="preserve">Mon</w:t>
            </w:r>
            <w:r>
              <w:rPr>
                <w:spacing w:val="-6"/>
              </w:rPr>
              <w:t xml:space="preserve"> </w:t>
            </w:r>
            <w:r>
              <w:t xml:space="preserve">interprétation</w:t>
            </w:r>
            <w:r>
              <w:rPr>
                <w:spacing w:val="-6"/>
              </w:rPr>
              <w:t xml:space="preserve"> </w:t>
            </w:r>
            <w:r>
              <w:t xml:space="preserve">précise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 xml:space="preserve">:</w:t>
            </w:r>
            <w:r/>
          </w:p>
          <w:p w14:paraId="30F9D36C" w14:textId="77777777">
            <w:pPr>
              <w:pStyle w:val="688"/>
              <w:numPr>
                <w:ilvl w:val="0"/>
                <w:numId w:val="8"/>
              </w:numPr>
              <w:pBdr/>
              <w:tabs>
                <w:tab w:val="left" w:leader="none" w:pos="186"/>
              </w:tabs>
              <w:spacing/>
              <w:ind w:hanging="117" w:left="186"/>
              <w:rPr/>
            </w:pPr>
            <w:r>
              <w:rPr>
                <w:b/>
              </w:rPr>
              <w:t xml:space="preserve">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voit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:</w:t>
            </w:r>
            <w:r>
              <w:rPr>
                <w:b/>
                <w:spacing w:val="-3"/>
              </w:rPr>
              <w:t xml:space="preserve"> </w:t>
            </w:r>
            <w:r>
              <w:t xml:space="preserve">présentation</w:t>
            </w:r>
            <w:r>
              <w:rPr>
                <w:spacing w:val="-3"/>
              </w:rPr>
              <w:t xml:space="preserve"> </w:t>
            </w:r>
            <w:r>
              <w:t xml:space="preserve">de</w:t>
            </w:r>
            <w:r>
              <w:rPr>
                <w:spacing w:val="-2"/>
              </w:rPr>
              <w:t xml:space="preserve"> </w:t>
            </w:r>
            <w:r>
              <w:t xml:space="preserve">l’ensemble</w:t>
            </w:r>
            <w:r>
              <w:rPr>
                <w:spacing w:val="-2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résultats</w:t>
            </w:r>
            <w:r>
              <w:rPr>
                <w:spacing w:val="-2"/>
              </w:rPr>
              <w:t xml:space="preserve">.</w:t>
            </w:r>
            <w:r/>
          </w:p>
          <w:p w14:paraId="7B309A57" w14:textId="77777777">
            <w:pPr>
              <w:pStyle w:val="688"/>
              <w:numPr>
                <w:ilvl w:val="0"/>
                <w:numId w:val="8"/>
              </w:numPr>
              <w:pBdr/>
              <w:tabs>
                <w:tab w:val="left" w:leader="none" w:pos="186"/>
              </w:tabs>
              <w:spacing/>
              <w:ind w:hanging="117" w:left="186"/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sait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:</w:t>
            </w:r>
            <w:r>
              <w:rPr>
                <w:b/>
                <w:spacing w:val="-4"/>
              </w:rPr>
              <w:t xml:space="preserve"> </w:t>
            </w:r>
            <w:r>
              <w:t xml:space="preserve">ajout</w:t>
            </w:r>
            <w:r>
              <w:rPr>
                <w:spacing w:val="-4"/>
              </w:rPr>
              <w:t xml:space="preserve"> </w:t>
            </w:r>
            <w:r>
              <w:t xml:space="preserve">des</w:t>
            </w:r>
            <w:r>
              <w:rPr>
                <w:spacing w:val="-2"/>
              </w:rPr>
              <w:t xml:space="preserve"> </w:t>
            </w:r>
            <w:r>
              <w:t xml:space="preserve">notions</w:t>
            </w:r>
            <w:r>
              <w:rPr>
                <w:spacing w:val="-4"/>
              </w:rPr>
              <w:t xml:space="preserve"> </w:t>
            </w:r>
            <w:r>
              <w:t xml:space="preserve">issues</w:t>
            </w:r>
            <w:r>
              <w:rPr>
                <w:spacing w:val="-6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connaissances</w:t>
            </w:r>
            <w:r>
              <w:t xml:space="preserve">/</w:t>
            </w:r>
            <w:r>
              <w:t xml:space="preserve">ressources</w:t>
            </w:r>
            <w:r>
              <w:rPr>
                <w:spacing w:val="-5"/>
              </w:rPr>
              <w:t xml:space="preserve"> </w:t>
            </w:r>
            <w:r>
              <w:t xml:space="preserve">et/</w:t>
            </w:r>
            <w:r>
              <w:t xml:space="preserve">ou</w:t>
            </w:r>
            <w:r>
              <w:rPr>
                <w:spacing w:val="-6"/>
              </w:rPr>
              <w:t xml:space="preserve"> </w:t>
            </w:r>
            <w:r>
              <w:t xml:space="preserve">mise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 xml:space="preserve">en</w:t>
            </w:r>
            <w:r>
              <w:rPr>
                <w:b/>
              </w:rPr>
            </w:r>
          </w:p>
          <w:p w14:paraId="129E0015" w14:textId="77777777">
            <w:pPr>
              <w:pStyle w:val="688"/>
              <w:pBdr/>
              <w:spacing/>
              <w:ind/>
              <w:rPr/>
            </w:pPr>
            <w:r>
              <w:t xml:space="preserve">situation</w:t>
            </w:r>
            <w:r>
              <w:t xml:space="preserve">,</w:t>
            </w:r>
            <w:r>
              <w:rPr>
                <w:spacing w:val="-5"/>
              </w:rPr>
              <w:t xml:space="preserve"> </w:t>
            </w:r>
            <w:r>
              <w:t xml:space="preserve">adaptées</w:t>
            </w:r>
            <w:r>
              <w:rPr>
                <w:spacing w:val="-3"/>
              </w:rPr>
              <w:t xml:space="preserve"> </w:t>
            </w:r>
            <w:r>
              <w:t xml:space="preserve">à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l’interprétation</w:t>
            </w:r>
            <w:r>
              <w:rPr>
                <w:spacing w:val="-2"/>
              </w:rPr>
              <w:t xml:space="preserve">.</w:t>
            </w:r>
            <w:r/>
          </w:p>
          <w:p w14:paraId="5275DE80" w14:textId="77777777">
            <w:pPr>
              <w:pStyle w:val="688"/>
              <w:numPr>
                <w:ilvl w:val="0"/>
                <w:numId w:val="8"/>
              </w:numPr>
              <w:pBdr/>
              <w:tabs>
                <w:tab w:val="left" w:leader="none" w:pos="186"/>
              </w:tabs>
              <w:spacing w:line="259" w:lineRule="auto"/>
              <w:ind w:right="553" w:firstLine="0"/>
              <w:rPr>
                <w:b/>
              </w:rPr>
            </w:pPr>
            <w:r>
              <w:rPr>
                <w:b/>
              </w:rPr>
              <w:t xml:space="preserve">«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que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l’on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conclut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:</w:t>
            </w:r>
            <w:r>
              <w:rPr>
                <w:b/>
                <w:spacing w:val="-4"/>
              </w:rPr>
              <w:t xml:space="preserve"> </w:t>
            </w:r>
            <w:r>
              <w:t xml:space="preserve">mise</w:t>
            </w:r>
            <w:r>
              <w:rPr>
                <w:spacing w:val="-3"/>
              </w:rPr>
              <w:t xml:space="preserve"> </w:t>
            </w:r>
            <w:r>
              <w:t xml:space="preserve">en</w:t>
            </w:r>
            <w:r>
              <w:rPr>
                <w:spacing w:val="-2"/>
              </w:rPr>
              <w:t xml:space="preserve"> </w:t>
            </w:r>
            <w:r>
              <w:t xml:space="preserve">relation</w:t>
            </w:r>
            <w:r>
              <w:rPr>
                <w:spacing w:val="-5"/>
              </w:rPr>
              <w:t xml:space="preserve"> </w:t>
            </w:r>
            <w:r>
              <w:t xml:space="preserve">des</w:t>
            </w:r>
            <w:r>
              <w:rPr>
                <w:spacing w:val="-2"/>
              </w:rPr>
              <w:t xml:space="preserve"> </w:t>
            </w:r>
            <w:r>
              <w:t xml:space="preserve">résultats</w:t>
            </w:r>
            <w:r>
              <w:rPr>
                <w:spacing w:val="-2"/>
              </w:rPr>
              <w:t xml:space="preserve"> </w:t>
            </w:r>
            <w:r>
              <w:t xml:space="preserve">et</w:t>
            </w:r>
            <w:r>
              <w:rPr>
                <w:spacing w:val="-3"/>
              </w:rPr>
              <w:t xml:space="preserve"> </w:t>
            </w:r>
            <w:r>
              <w:t xml:space="preserve">des</w:t>
            </w:r>
            <w:r>
              <w:rPr>
                <w:spacing w:val="-2"/>
              </w:rPr>
              <w:t xml:space="preserve"> </w:t>
            </w:r>
            <w:r>
              <w:t xml:space="preserve">notions</w:t>
            </w:r>
            <w:r>
              <w:rPr>
                <w:spacing w:val="-2"/>
              </w:rPr>
              <w:t xml:space="preserve"> </w:t>
            </w:r>
            <w:r>
              <w:t xml:space="preserve">pour</w:t>
            </w:r>
            <w:r>
              <w:rPr>
                <w:spacing w:val="-2"/>
              </w:rPr>
              <w:t xml:space="preserve"> </w:t>
            </w:r>
            <w:r>
              <w:t xml:space="preserve">répondre</w:t>
            </w:r>
            <w:r>
              <w:rPr>
                <w:spacing w:val="-2"/>
              </w:rPr>
              <w:t xml:space="preserve"> </w:t>
            </w:r>
            <w:r>
              <w:t xml:space="preserve">au </w:t>
            </w:r>
            <w:r>
              <w:rPr>
                <w:spacing w:val="-2"/>
              </w:rPr>
              <w:t xml:space="preserve">problème</w:t>
            </w:r>
            <w:r>
              <w:rPr>
                <w:spacing w:val="-2"/>
              </w:rPr>
              <w:t xml:space="preserve">.</w:t>
            </w:r>
            <w:r>
              <w:rPr>
                <w:b/>
              </w:rPr>
            </w:r>
          </w:p>
        </w:tc>
        <w:tc>
          <w:tcPr>
            <w:tcBorders/>
            <w:tcW w:w="1502" w:type="dxa"/>
          </w:tcPr>
          <w:p w14:paraId="0EE5A92C" w14:textId="77777777">
            <w:pPr>
              <w:pStyle w:val="68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1266"/>
        </w:trPr>
        <w:tc>
          <w:tcPr>
            <w:tcBorders/>
            <w:tcW w:w="8565" w:type="dxa"/>
          </w:tcPr>
          <w:p w14:paraId="26CF1FBB" w14:textId="77777777">
            <w:pPr>
              <w:pStyle w:val="688"/>
              <w:pBdr/>
              <w:spacing w:line="268" w:lineRule="exact"/>
              <w:ind/>
              <w:rPr>
                <w:b/>
              </w:rPr>
            </w:pPr>
            <w:r>
              <w:rPr>
                <w:u w:val="single"/>
              </w:rPr>
              <w:t xml:space="preserve">EXACTITUDE</w:t>
            </w:r>
            <w:r>
              <w:rPr>
                <w:spacing w:val="-4"/>
                <w:u w:val="single"/>
              </w:rPr>
              <w:t xml:space="preserve"> </w:t>
            </w:r>
            <w:r>
              <w:t xml:space="preserve">:</w:t>
            </w:r>
            <w:r>
              <w:rPr>
                <w:spacing w:val="-2"/>
              </w:rPr>
              <w:t xml:space="preserve"> </w:t>
            </w:r>
            <w:r>
              <w:t xml:space="preserve">Je</w:t>
            </w:r>
            <w:r>
              <w:rPr>
                <w:spacing w:val="-4"/>
              </w:rPr>
              <w:t xml:space="preserve"> </w:t>
            </w:r>
            <w:r>
              <w:t xml:space="preserve">suis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rigoureux</w:t>
            </w:r>
            <w:r>
              <w:rPr>
                <w:b/>
              </w:rPr>
            </w:r>
          </w:p>
          <w:p w14:paraId="7300FD4E" w14:textId="77777777">
            <w:pPr>
              <w:pStyle w:val="688"/>
              <w:numPr>
                <w:ilvl w:val="0"/>
                <w:numId w:val="7"/>
              </w:numPr>
              <w:pBdr/>
              <w:tabs>
                <w:tab w:val="left" w:leader="none" w:pos="873"/>
              </w:tabs>
              <w:spacing/>
              <w:ind/>
              <w:rPr/>
            </w:pPr>
            <w:r>
              <w:t xml:space="preserve">quantification</w:t>
            </w:r>
            <w:r>
              <w:rPr>
                <w:spacing w:val="-7"/>
              </w:rPr>
              <w:t xml:space="preserve"> </w:t>
            </w:r>
            <w:r>
              <w:t xml:space="preserve">des</w:t>
            </w:r>
            <w:r>
              <w:rPr>
                <w:spacing w:val="-5"/>
              </w:rPr>
              <w:t xml:space="preserve"> </w:t>
            </w:r>
            <w:r>
              <w:t xml:space="preserve">données</w:t>
            </w:r>
            <w:r>
              <w:rPr>
                <w:spacing w:val="-7"/>
              </w:rPr>
              <w:t xml:space="preserve"> </w:t>
            </w:r>
            <w:r>
              <w:t xml:space="preserve"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possible.</w:t>
            </w:r>
            <w:r/>
          </w:p>
          <w:p w14:paraId="08029845" w14:textId="77777777">
            <w:pPr>
              <w:pStyle w:val="688"/>
              <w:numPr>
                <w:ilvl w:val="0"/>
                <w:numId w:val="7"/>
              </w:numPr>
              <w:pBdr/>
              <w:tabs>
                <w:tab w:val="left" w:leader="none" w:pos="873"/>
              </w:tabs>
              <w:spacing/>
              <w:ind/>
              <w:rPr/>
            </w:pPr>
            <w:r>
              <w:t xml:space="preserve">vocabulaire</w:t>
            </w:r>
            <w:r>
              <w:rPr>
                <w:spacing w:val="-5"/>
              </w:rPr>
              <w:t xml:space="preserve"> </w:t>
            </w:r>
            <w:r>
              <w:t xml:space="preserve">scientifique</w:t>
            </w:r>
            <w:r>
              <w:rPr>
                <w:spacing w:val="-5"/>
              </w:rPr>
              <w:t xml:space="preserve"> </w:t>
            </w:r>
            <w:r>
              <w:t xml:space="preserve">exact</w:t>
            </w:r>
            <w:r>
              <w:rPr>
                <w:spacing w:val="-5"/>
              </w:rPr>
              <w:t xml:space="preserve"> </w:t>
            </w:r>
            <w:r>
              <w:t xml:space="preserve">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précis.</w:t>
            </w:r>
            <w:r/>
          </w:p>
          <w:p w14:paraId="66983727" w14:textId="77777777">
            <w:pPr>
              <w:pStyle w:val="688"/>
              <w:numPr>
                <w:ilvl w:val="0"/>
                <w:numId w:val="7"/>
              </w:numPr>
              <w:pBdr/>
              <w:tabs>
                <w:tab w:val="left" w:leader="none" w:pos="873"/>
              </w:tabs>
              <w:spacing/>
              <w:ind/>
              <w:rPr/>
            </w:pPr>
            <w:r>
              <w:t xml:space="preserve">sans</w:t>
            </w:r>
            <w:r>
              <w:rPr>
                <w:spacing w:val="-3"/>
              </w:rPr>
              <w:t xml:space="preserve"> </w:t>
            </w:r>
            <w:r>
              <w:t xml:space="preserve">déformation</w:t>
            </w:r>
            <w:r>
              <w:rPr>
                <w:spacing w:val="-4"/>
              </w:rPr>
              <w:t xml:space="preserve"> </w:t>
            </w:r>
            <w:r>
              <w:t xml:space="preserve">ni</w:t>
            </w:r>
            <w:r>
              <w:rPr>
                <w:spacing w:val="-5"/>
              </w:rPr>
              <w:t xml:space="preserve"> </w:t>
            </w:r>
            <w:r>
              <w:t xml:space="preserve">erreur</w:t>
            </w:r>
            <w:r>
              <w:rPr>
                <w:spacing w:val="-6"/>
              </w:rPr>
              <w:t xml:space="preserve"> </w:t>
            </w:r>
            <w:r>
              <w:t xml:space="preserve">de</w:t>
            </w:r>
            <w:r>
              <w:rPr>
                <w:spacing w:val="-2"/>
              </w:rPr>
              <w:t xml:space="preserve"> lecture.</w:t>
            </w:r>
            <w:r/>
          </w:p>
        </w:tc>
        <w:tc>
          <w:tcPr>
            <w:tcBorders/>
            <w:tcW w:w="1502" w:type="dxa"/>
          </w:tcPr>
          <w:p w14:paraId="7888B3D3" w14:textId="77777777">
            <w:pPr>
              <w:pStyle w:val="68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>
          <w:trHeight w:val="741"/>
        </w:trPr>
        <w:tc>
          <w:tcPr>
            <w:tcBorders/>
            <w:tcW w:w="8565" w:type="dxa"/>
          </w:tcPr>
          <w:p w14:paraId="32648192" w14:textId="77777777">
            <w:pPr>
              <w:pStyle w:val="688"/>
              <w:pBdr/>
              <w:spacing w:line="268" w:lineRule="exact"/>
              <w:ind/>
              <w:rPr/>
            </w:pPr>
            <w:r>
              <w:rPr>
                <w:u w:val="single"/>
              </w:rPr>
              <w:t xml:space="preserve">CONFORMITE</w:t>
            </w:r>
            <w:r>
              <w:rPr>
                <w:spacing w:val="-3"/>
                <w:u w:val="single"/>
              </w:rPr>
              <w:t xml:space="preserve"> </w:t>
            </w:r>
            <w:r>
              <w:rPr>
                <w:u w:val="single"/>
              </w:rPr>
              <w:t xml:space="preserve">:</w:t>
            </w:r>
            <w:r>
              <w:rPr>
                <w:spacing w:val="-4"/>
                <w:u w:val="single"/>
              </w:rPr>
              <w:t xml:space="preserve"> </w:t>
            </w:r>
            <w:r>
              <w:t xml:space="preserve">J’ai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structuré</w:t>
            </w:r>
            <w:r>
              <w:rPr>
                <w:b/>
                <w:spacing w:val="-3"/>
              </w:rPr>
              <w:t xml:space="preserve"> </w:t>
            </w:r>
            <w:r>
              <w:t xml:space="preserve">mon</w:t>
            </w:r>
            <w:r>
              <w:rPr>
                <w:spacing w:val="-3"/>
              </w:rPr>
              <w:t xml:space="preserve"> </w:t>
            </w:r>
            <w:r>
              <w:t xml:space="preserve">écrit</w:t>
            </w:r>
            <w:r>
              <w:rPr>
                <w:spacing w:val="-3"/>
              </w:rPr>
              <w:t xml:space="preserve"> </w:t>
            </w:r>
            <w:r>
              <w:t xml:space="preserve">afin</w:t>
            </w:r>
            <w:r>
              <w:rPr>
                <w:spacing w:val="-3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>
              <w:t xml:space="preserve">faciliter</w:t>
            </w:r>
            <w:r>
              <w:rPr>
                <w:spacing w:val="-5"/>
              </w:rPr>
              <w:t xml:space="preserve"> </w:t>
            </w:r>
            <w:r>
              <w:t xml:space="preserve">sa</w:t>
            </w:r>
            <w:r>
              <w:rPr>
                <w:spacing w:val="-3"/>
              </w:rPr>
              <w:t xml:space="preserve"> </w:t>
            </w:r>
            <w:r>
              <w:t xml:space="preserve">lecture</w:t>
            </w:r>
            <w:r>
              <w:rPr>
                <w:spacing w:val="-4"/>
              </w:rPr>
              <w:t xml:space="preserve"> </w:t>
            </w:r>
            <w:r>
              <w:t xml:space="preserve">et</w:t>
            </w:r>
            <w:r>
              <w:rPr>
                <w:spacing w:val="-3"/>
              </w:rPr>
              <w:t xml:space="preserve"> </w:t>
            </w:r>
            <w:r>
              <w:t xml:space="preserve">sa</w:t>
            </w:r>
            <w:r>
              <w:rPr>
                <w:spacing w:val="-4"/>
              </w:rPr>
              <w:t xml:space="preserve"> </w:t>
            </w:r>
            <w:r>
              <w:t xml:space="preserve">compréhension</w:t>
            </w:r>
            <w:r>
              <w:rPr>
                <w:spacing w:val="-2"/>
              </w:rPr>
              <w:t xml:space="preserve"> </w:t>
            </w:r>
            <w:r>
              <w:t xml:space="preserve">: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 xml:space="preserve">j’ai</w:t>
            </w:r>
            <w:r/>
          </w:p>
          <w:p w14:paraId="54CB8EF6" w14:textId="77777777">
            <w:pPr>
              <w:pStyle w:val="688"/>
              <w:pBdr/>
              <w:spacing/>
              <w:ind/>
              <w:rPr/>
            </w:pPr>
            <w:r>
              <w:t xml:space="preserve">mis</w:t>
            </w:r>
            <w:r>
              <w:rPr>
                <w:spacing w:val="-8"/>
              </w:rPr>
              <w:t xml:space="preserve"> </w:t>
            </w:r>
            <w:r>
              <w:t xml:space="preserve">en</w:t>
            </w:r>
            <w:r>
              <w:rPr>
                <w:spacing w:val="-3"/>
              </w:rPr>
              <w:t xml:space="preserve"> </w:t>
            </w:r>
            <w:r>
              <w:t xml:space="preserve">relation</w:t>
            </w:r>
            <w:r>
              <w:rPr>
                <w:spacing w:val="-4"/>
              </w:rPr>
              <w:t xml:space="preserve"> </w:t>
            </w:r>
            <w:r>
              <w:t xml:space="preserve">les</w:t>
            </w:r>
            <w:r>
              <w:rPr>
                <w:spacing w:val="-2"/>
              </w:rPr>
              <w:t xml:space="preserve"> </w:t>
            </w:r>
            <w:r>
              <w:t xml:space="preserve">3</w:t>
            </w:r>
            <w:r>
              <w:rPr>
                <w:spacing w:val="-4"/>
              </w:rPr>
              <w:t xml:space="preserve"> </w:t>
            </w:r>
            <w:r>
              <w:t xml:space="preserve">parties</w:t>
            </w:r>
            <w:r>
              <w:rPr>
                <w:spacing w:val="-3"/>
              </w:rPr>
              <w:t xml:space="preserve"> </w:t>
            </w:r>
            <w:r>
              <w:t xml:space="preserve">de</w:t>
            </w:r>
            <w:r>
              <w:rPr>
                <w:spacing w:val="-5"/>
              </w:rPr>
              <w:t xml:space="preserve"> </w:t>
            </w:r>
            <w:r>
              <w:t xml:space="preserve">mon</w:t>
            </w:r>
            <w:r>
              <w:rPr>
                <w:spacing w:val="-3"/>
              </w:rPr>
              <w:t xml:space="preserve"> </w:t>
            </w:r>
            <w:r>
              <w:t xml:space="preserve">interprétation</w:t>
            </w:r>
            <w:r>
              <w:rPr>
                <w:spacing w:val="-4"/>
              </w:rPr>
              <w:t xml:space="preserve"> </w:t>
            </w:r>
            <w:r>
              <w:t xml:space="preserve">par</w:t>
            </w:r>
            <w:r>
              <w:rPr>
                <w:spacing w:val="-3"/>
              </w:rPr>
              <w:t xml:space="preserve"> </w:t>
            </w:r>
            <w:r>
              <w:t xml:space="preserve">des</w:t>
            </w:r>
            <w:r>
              <w:rPr>
                <w:spacing w:val="-3"/>
              </w:rPr>
              <w:t xml:space="preserve"> </w:t>
            </w:r>
            <w:r>
              <w:t xml:space="preserve">connecteurs</w:t>
            </w:r>
            <w:r>
              <w:rPr>
                <w:spacing w:val="-2"/>
              </w:rPr>
              <w:t xml:space="preserve"> logiques.</w:t>
            </w:r>
            <w:r/>
          </w:p>
        </w:tc>
        <w:tc>
          <w:tcPr>
            <w:tcBorders/>
            <w:tcW w:w="1502" w:type="dxa"/>
          </w:tcPr>
          <w:p w14:paraId="203853CD" w14:textId="77777777">
            <w:pPr>
              <w:pStyle w:val="688"/>
              <w:pBdr/>
              <w:spacing/>
              <w:ind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</w:tbl>
    <w:p w14:paraId="4987AB72" w14:textId="4DD80135">
      <w:pPr>
        <w:pBdr/>
        <w:spacing/>
        <w:ind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Marianne">
    <w:panose1 w:val="000005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648D3A70"/>
    <w:lvl w:ilvl="0">
      <w:isLgl w:val="false"/>
      <w:lvlJc w:val="left"/>
      <w:lvlText w:val="-"/>
      <w:numFmt w:val="bullet"/>
      <w:pPr>
        <w:pBdr/>
        <w:spacing/>
        <w:ind w:hanging="118" w:left="69"/>
      </w:pPr>
      <w:rPr>
        <w:rFonts w:hint="default" w:ascii="Calibri" w:hAnsi="Calibri" w:eastAsia="Calibri" w:cs="Calibri"/>
        <w:spacing w:val="0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18" w:left="909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18" w:left="1759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18" w:left="2608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18" w:left="3458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18" w:left="4307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18" w:left="5157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18" w:left="6006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18" w:left="6856"/>
      </w:pPr>
      <w:rPr>
        <w:rFonts w:hint="default"/>
        <w:lang w:val="fr-FR" w:eastAsia="en-US" w:bidi="ar-SA"/>
      </w:rPr>
      <w:start w:val="0"/>
      <w:suff w:val="tab"/>
    </w:lvl>
  </w:abstractNum>
  <w:abstractNum w:abstractNumId="6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abstractNum w:abstractNumId="7">
    <w:nsid w:val="77106F04"/>
    <w:lvl w:ilvl="0">
      <w:isLgl w:val="false"/>
      <w:lvlJc w:val="left"/>
      <w:lvlText w:val="-"/>
      <w:numFmt w:val="bullet"/>
      <w:pPr>
        <w:pBdr/>
        <w:spacing/>
        <w:ind w:hanging="360" w:left="873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47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415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182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3950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4717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485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6252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0"/>
    <w:next w:val="68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0"/>
    <w:next w:val="68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0"/>
    <w:next w:val="68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0"/>
    <w:next w:val="68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0"/>
    <w:next w:val="68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0"/>
    <w:next w:val="68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0"/>
    <w:next w:val="68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81"/>
    <w:link w:val="69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0"/>
    <w:next w:val="68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0"/>
    <w:next w:val="68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0"/>
    <w:next w:val="68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8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0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0"/>
    <w:next w:val="680"/>
    <w:uiPriority w:val="39"/>
    <w:unhideWhenUsed/>
    <w:pPr>
      <w:pBdr/>
      <w:spacing w:after="100"/>
      <w:ind/>
    </w:pPr>
  </w:style>
  <w:style w:type="paragraph" w:styleId="190">
    <w:name w:val="toc 2"/>
    <w:basedOn w:val="680"/>
    <w:next w:val="680"/>
    <w:uiPriority w:val="39"/>
    <w:unhideWhenUsed/>
    <w:pPr>
      <w:pBdr/>
      <w:spacing w:after="100"/>
      <w:ind w:left="220"/>
    </w:pPr>
  </w:style>
  <w:style w:type="paragraph" w:styleId="191">
    <w:name w:val="toc 3"/>
    <w:basedOn w:val="680"/>
    <w:next w:val="680"/>
    <w:uiPriority w:val="39"/>
    <w:unhideWhenUsed/>
    <w:pPr>
      <w:pBdr/>
      <w:spacing w:after="100"/>
      <w:ind w:left="440"/>
    </w:pPr>
  </w:style>
  <w:style w:type="paragraph" w:styleId="192">
    <w:name w:val="toc 4"/>
    <w:basedOn w:val="680"/>
    <w:next w:val="680"/>
    <w:uiPriority w:val="39"/>
    <w:unhideWhenUsed/>
    <w:pPr>
      <w:pBdr/>
      <w:spacing w:after="100"/>
      <w:ind w:left="660"/>
    </w:pPr>
  </w:style>
  <w:style w:type="paragraph" w:styleId="193">
    <w:name w:val="toc 5"/>
    <w:basedOn w:val="680"/>
    <w:next w:val="680"/>
    <w:uiPriority w:val="39"/>
    <w:unhideWhenUsed/>
    <w:pPr>
      <w:pBdr/>
      <w:spacing w:after="100"/>
      <w:ind w:left="880"/>
    </w:pPr>
  </w:style>
  <w:style w:type="paragraph" w:styleId="194">
    <w:name w:val="toc 6"/>
    <w:basedOn w:val="680"/>
    <w:next w:val="680"/>
    <w:uiPriority w:val="39"/>
    <w:unhideWhenUsed/>
    <w:pPr>
      <w:pBdr/>
      <w:spacing w:after="100"/>
      <w:ind w:left="1100"/>
    </w:pPr>
  </w:style>
  <w:style w:type="paragraph" w:styleId="195">
    <w:name w:val="toc 7"/>
    <w:basedOn w:val="680"/>
    <w:next w:val="680"/>
    <w:uiPriority w:val="39"/>
    <w:unhideWhenUsed/>
    <w:pPr>
      <w:pBdr/>
      <w:spacing w:after="100"/>
      <w:ind w:left="1320"/>
    </w:pPr>
  </w:style>
  <w:style w:type="paragraph" w:styleId="196">
    <w:name w:val="toc 8"/>
    <w:basedOn w:val="680"/>
    <w:next w:val="680"/>
    <w:uiPriority w:val="39"/>
    <w:unhideWhenUsed/>
    <w:pPr>
      <w:pBdr/>
      <w:spacing w:after="100"/>
      <w:ind w:left="1540"/>
    </w:pPr>
  </w:style>
  <w:style w:type="paragraph" w:styleId="197">
    <w:name w:val="toc 9"/>
    <w:basedOn w:val="680"/>
    <w:next w:val="68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paragraph" w:styleId="680" w:default="1">
    <w:name w:val="Normal"/>
    <w:qFormat/>
    <w:pPr>
      <w:pBdr/>
      <w:spacing/>
      <w:ind/>
    </w:p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paragraph" w:styleId="684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685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86">
    <w:name w:val="Unresolved Mention"/>
    <w:basedOn w:val="68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87">
    <w:name w:val="No Spacing"/>
    <w:uiPriority w:val="1"/>
    <w:qFormat/>
    <w:pPr>
      <w:pBdr/>
      <w:spacing w:after="0" w:line="240" w:lineRule="auto"/>
      <w:ind/>
    </w:pPr>
  </w:style>
  <w:style w:type="paragraph" w:styleId="688" w:customStyle="1">
    <w:name w:val="Table Paragraph"/>
    <w:basedOn w:val="680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  <w:style w:type="paragraph" w:styleId="689">
    <w:name w:val="Body Text"/>
    <w:basedOn w:val="680"/>
    <w:link w:val="690"/>
    <w:uiPriority w:val="99"/>
    <w:unhideWhenUsed/>
    <w:pPr>
      <w:pBdr/>
      <w:spacing w:after="120" w:line="276" w:lineRule="auto"/>
      <w:ind/>
    </w:pPr>
    <w:rPr>
      <w:rFonts w:ascii="Marianne" w:hAnsi="Marianne" w:eastAsiaTheme="minorEastAsia"/>
      <w:lang w:val="en-US"/>
    </w:rPr>
  </w:style>
  <w:style w:type="character" w:styleId="690" w:customStyle="1">
    <w:name w:val="Corps de texte Car"/>
    <w:basedOn w:val="681"/>
    <w:link w:val="689"/>
    <w:uiPriority w:val="99"/>
    <w:pPr>
      <w:pBdr/>
      <w:spacing/>
      <w:ind/>
    </w:pPr>
    <w:rPr>
      <w:rFonts w:ascii="Marianne" w:hAnsi="Marianne" w:eastAsiaTheme="minorEastAsia"/>
      <w:lang w:val="en-US"/>
    </w:rPr>
  </w:style>
  <w:style w:type="paragraph" w:styleId="691">
    <w:name w:val="Title"/>
    <w:basedOn w:val="680"/>
    <w:link w:val="692"/>
    <w:uiPriority w:val="10"/>
    <w:qFormat/>
    <w:pPr>
      <w:widowControl w:val="false"/>
      <w:pBdr/>
      <w:spacing w:after="0" w:before="21" w:line="240" w:lineRule="auto"/>
      <w:ind w:right="1"/>
      <w:jc w:val="center"/>
    </w:pPr>
    <w:rPr>
      <w:rFonts w:ascii="Calibri" w:hAnsi="Calibri" w:eastAsia="Calibri" w:cs="Calibri"/>
      <w:b/>
      <w:bCs/>
      <w:sz w:val="32"/>
      <w:szCs w:val="32"/>
    </w:rPr>
  </w:style>
  <w:style w:type="character" w:styleId="692" w:customStyle="1">
    <w:name w:val="Titre Car"/>
    <w:basedOn w:val="681"/>
    <w:link w:val="691"/>
    <w:uiPriority w:val="10"/>
    <w:pPr>
      <w:pBdr/>
      <w:spacing/>
      <w:ind/>
    </w:pPr>
    <w:rPr>
      <w:rFonts w:ascii="Calibri" w:hAnsi="Calibri" w:eastAsia="Calibri" w:cs="Calibri"/>
      <w:b/>
      <w:bCs/>
      <w:sz w:val="32"/>
      <w:szCs w:val="32"/>
    </w:rPr>
  </w:style>
  <w:style w:type="paragraph" w:styleId="693" w:customStyle="1">
    <w:name w:val="p1"/>
    <w:basedOn w:val="680"/>
    <w:pPr>
      <w:pBdr/>
      <w:spacing w:after="0" w:line="240" w:lineRule="auto"/>
      <w:ind/>
    </w:pPr>
    <w:rPr>
      <w:rFonts w:ascii="Arial" w:hAnsi="Arial" w:eastAsia="Times New Roman" w:cs="Arial"/>
      <w:color w:val="000000"/>
      <w:sz w:val="17"/>
      <w:szCs w:val="17"/>
      <w:lang w:eastAsia="fr-FR"/>
    </w:rPr>
  </w:style>
  <w:style w:type="table" w:styleId="694" w:customStyle="1">
    <w:name w:val="Table Normal"/>
    <w:uiPriority w:val="2"/>
    <w:semiHidden/>
    <w:unhideWhenUsed/>
    <w:qFormat/>
    <w:pPr>
      <w:widowControl w:val="false"/>
      <w:pBdr/>
      <w:spacing w:after="0" w:line="240" w:lineRule="auto"/>
      <w:ind/>
    </w:pPr>
    <w:rPr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3</cp:revision>
  <dcterms:created xsi:type="dcterms:W3CDTF">2026-04-03T10:23:00Z</dcterms:created>
  <dcterms:modified xsi:type="dcterms:W3CDTF">2026-06-30T18:10:08Z</dcterms:modified>
</cp:coreProperties>
</file>