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5A281" w14:textId="77777777" w:rsidR="002338BA" w:rsidRDefault="00000000">
      <w:pPr>
        <w:jc w:val="center"/>
        <w:rPr>
          <w:rFonts w:ascii="Calibri" w:hAnsi="Calibri" w:cs="Calibri"/>
          <w:b/>
          <w:sz w:val="32"/>
          <w:u w:val="single"/>
        </w:rPr>
      </w:pPr>
      <w:r>
        <w:rPr>
          <w:rFonts w:ascii="Calibri" w:hAnsi="Calibri" w:cs="Calibri"/>
          <w:b/>
          <w:sz w:val="32"/>
          <w:u w:val="single"/>
        </w:rPr>
        <w:t>Comportement sexuel et plaisir (version 2)</w:t>
      </w:r>
    </w:p>
    <w:p w14:paraId="1F37E723" w14:textId="77777777" w:rsidR="002338BA" w:rsidRDefault="00000000">
      <w:pPr>
        <w:rPr>
          <w:rFonts w:ascii="Calibri" w:hAnsi="Calibri" w:cs="Calibri"/>
        </w:rPr>
      </w:pPr>
      <w:r>
        <w:rPr>
          <w:rFonts w:ascii="Calibri" w:hAnsi="Calibri" w:cs="Calibri"/>
          <w:b/>
          <w:color w:val="00B0F0"/>
        </w:rPr>
        <w:t>Niveau de classe</w:t>
      </w:r>
      <w:r>
        <w:rPr>
          <w:rFonts w:ascii="Calibri" w:hAnsi="Calibri" w:cs="Calibri"/>
          <w:color w:val="00B0F0"/>
        </w:rPr>
        <w:t> </w:t>
      </w:r>
      <w:r>
        <w:rPr>
          <w:rFonts w:ascii="Calibri" w:hAnsi="Calibri" w:cs="Calibri"/>
        </w:rPr>
        <w:t xml:space="preserve">: </w:t>
      </w:r>
      <w:r>
        <w:rPr>
          <w:rFonts w:ascii="Calibri" w:hAnsi="Calibri" w:cs="Calibri"/>
          <w:bCs/>
        </w:rPr>
        <w:t>Seconde</w:t>
      </w:r>
    </w:p>
    <w:p w14:paraId="3EAAED00" w14:textId="77777777" w:rsidR="002338BA" w:rsidRDefault="00000000">
      <w:pPr>
        <w:spacing w:after="0"/>
        <w:jc w:val="both"/>
        <w:rPr>
          <w:rFonts w:ascii="Calibri" w:hAnsi="Calibri" w:cs="Calibri"/>
        </w:rPr>
      </w:pPr>
      <w:r>
        <w:rPr>
          <w:rFonts w:ascii="Calibri" w:hAnsi="Calibri" w:cs="Calibri"/>
          <w:b/>
          <w:color w:val="00B0F0"/>
        </w:rPr>
        <w:t>Notion du BO travaillée</w:t>
      </w:r>
      <w:r>
        <w:rPr>
          <w:rFonts w:ascii="Calibri" w:hAnsi="Calibri" w:cs="Calibri"/>
          <w:color w:val="00B0F0"/>
        </w:rPr>
        <w:t> </w:t>
      </w:r>
      <w:r>
        <w:rPr>
          <w:rFonts w:ascii="Calibri" w:hAnsi="Calibri" w:cs="Calibri"/>
        </w:rPr>
        <w:t xml:space="preserve">qui s’inscrit dans « Corps humain et santé » &gt;&gt; « Cerveau, plaisir, sexualité » : </w:t>
      </w:r>
    </w:p>
    <w:p w14:paraId="3E52F72F" w14:textId="77777777" w:rsidR="002338BA" w:rsidRDefault="002338BA">
      <w:pPr>
        <w:spacing w:after="0"/>
        <w:jc w:val="both"/>
        <w:rPr>
          <w:rFonts w:ascii="Calibri" w:hAnsi="Calibri" w:cs="Calibri"/>
        </w:rPr>
      </w:pPr>
    </w:p>
    <w:p w14:paraId="0FE1AC48" w14:textId="77777777" w:rsidR="002338BA" w:rsidRDefault="00000000">
      <w:pPr>
        <w:spacing w:after="0"/>
        <w:jc w:val="both"/>
        <w:rPr>
          <w:rFonts w:ascii="Calibri" w:hAnsi="Calibri" w:cs="Calibri"/>
        </w:rPr>
      </w:pPr>
      <w:r>
        <w:rPr>
          <w:rFonts w:ascii="Calibri" w:hAnsi="Calibri" w:cs="Calibri"/>
          <w:bCs/>
        </w:rPr>
        <w:t>Chez l’homme et la femme, le système nerveux est impliqué dans la réalisation de la sexualité. Le plaisir repose notamment sur des mécanismes biologiques, en particulier l’activation dans le cerveau du système de récompense.</w:t>
      </w:r>
    </w:p>
    <w:p w14:paraId="5F9AF057" w14:textId="77777777" w:rsidR="002338BA" w:rsidRDefault="002338BA">
      <w:pPr>
        <w:spacing w:after="0"/>
        <w:jc w:val="both"/>
        <w:rPr>
          <w:rFonts w:ascii="Calibri" w:hAnsi="Calibri" w:cs="Calibri"/>
        </w:rPr>
      </w:pPr>
    </w:p>
    <w:p w14:paraId="56031D8F" w14:textId="77777777" w:rsidR="002338BA" w:rsidRDefault="00000000">
      <w:pPr>
        <w:jc w:val="both"/>
        <w:rPr>
          <w:rFonts w:ascii="Calibri" w:hAnsi="Calibri" w:cs="Calibri"/>
        </w:rPr>
      </w:pPr>
      <w:r>
        <w:rPr>
          <w:rFonts w:ascii="Calibri" w:hAnsi="Calibri" w:cs="Calibri"/>
          <w:b/>
          <w:bCs/>
          <w:i/>
        </w:rPr>
        <w:t xml:space="preserve">Notions fondamentales : </w:t>
      </w:r>
      <w:r>
        <w:rPr>
          <w:rFonts w:ascii="Calibri" w:hAnsi="Calibri" w:cs="Calibri"/>
        </w:rPr>
        <w:t>composante biologique de la relation entre sexualité et plaisir ; cerveau et système de récompense/plaisir dans l’espèce humaine</w:t>
      </w:r>
    </w:p>
    <w:p w14:paraId="5091DCA0" w14:textId="77777777" w:rsidR="002338BA" w:rsidRDefault="00000000">
      <w:pPr>
        <w:jc w:val="both"/>
        <w:rPr>
          <w:rFonts w:ascii="Calibri" w:hAnsi="Calibri" w:cs="Calibri"/>
        </w:rPr>
      </w:pPr>
      <w:r>
        <w:rPr>
          <w:rFonts w:ascii="Calibri" w:hAnsi="Calibri" w:cs="Calibri"/>
          <w:b/>
          <w:color w:val="00B0F0"/>
        </w:rPr>
        <w:t>Compétence travaillée dans l’activité</w:t>
      </w:r>
      <w:r>
        <w:rPr>
          <w:rFonts w:ascii="Calibri" w:hAnsi="Calibri" w:cs="Calibri"/>
          <w:color w:val="00B0F0"/>
        </w:rPr>
        <w:t> </w:t>
      </w:r>
      <w:r>
        <w:rPr>
          <w:rFonts w:ascii="Calibri" w:hAnsi="Calibri" w:cs="Calibri"/>
        </w:rPr>
        <w:t>: Interpréter des résultats et en tirer des conclusions</w:t>
      </w:r>
    </w:p>
    <w:p w14:paraId="06C9D2A0" w14:textId="77777777" w:rsidR="002338BA" w:rsidRDefault="00000000">
      <w:pPr>
        <w:jc w:val="both"/>
        <w:rPr>
          <w:rFonts w:ascii="Calibri" w:hAnsi="Calibri" w:cs="Calibri"/>
        </w:rPr>
      </w:pPr>
      <w:r>
        <w:rPr>
          <w:rFonts w:ascii="Calibri" w:hAnsi="Calibri" w:cs="Calibri"/>
          <w:b/>
          <w:color w:val="00B0F0"/>
        </w:rPr>
        <w:t xml:space="preserve">Contexte de l’activité : </w:t>
      </w:r>
      <w:r>
        <w:rPr>
          <w:rFonts w:ascii="Calibri" w:hAnsi="Calibri" w:cs="Calibri"/>
        </w:rPr>
        <w:t>Cette activité peut s’intégrer à une séquence pour co-construire les notions visées. Elle peut également constituée une activité de remédiation fournie à la classe ou certains élèves en fonction de leur</w:t>
      </w:r>
      <w:r>
        <w:rPr>
          <w:rFonts w:cstheme="minorHAnsi"/>
        </w:rPr>
        <w:t xml:space="preserve"> </w:t>
      </w:r>
      <w:r>
        <w:rPr>
          <w:rFonts w:ascii="Calibri" w:hAnsi="Calibri" w:cs="Calibri"/>
        </w:rPr>
        <w:t>besoin.</w:t>
      </w:r>
    </w:p>
    <w:p w14:paraId="07A1F834" w14:textId="77777777" w:rsidR="002338BA" w:rsidRDefault="00000000">
      <w:pPr>
        <w:rPr>
          <w:rFonts w:ascii="Calibri" w:hAnsi="Calibri" w:cs="Calibri"/>
          <w:b/>
          <w:color w:val="00B0F0"/>
        </w:rPr>
      </w:pPr>
      <w:r>
        <w:rPr>
          <w:rFonts w:ascii="Calibri" w:hAnsi="Calibri" w:cs="Calibri"/>
          <w:b/>
          <w:color w:val="00B0F0"/>
        </w:rPr>
        <w:t>Contenu de l’activité :</w:t>
      </w:r>
    </w:p>
    <w:p w14:paraId="6BBB9F95" w14:textId="77777777" w:rsidR="002338BA" w:rsidRDefault="00000000">
      <w:pPr>
        <w:jc w:val="both"/>
        <w:rPr>
          <w:rFonts w:ascii="Calibri" w:hAnsi="Calibri" w:cs="Calibri"/>
        </w:rPr>
      </w:pPr>
      <w:r>
        <w:rPr>
          <w:rFonts w:ascii="Calibri" w:hAnsi="Calibri" w:cs="Calibri"/>
          <w:u w:val="single"/>
        </w:rPr>
        <w:t>Consigne</w:t>
      </w:r>
      <w:r>
        <w:rPr>
          <w:rFonts w:ascii="Calibri" w:hAnsi="Calibri" w:cs="Calibri"/>
        </w:rPr>
        <w:t> :</w:t>
      </w:r>
      <w:r>
        <w:rPr>
          <w:rFonts w:ascii="Calibri" w:hAnsi="Calibri" w:cs="Calibri"/>
          <w:b/>
          <w:color w:val="00B0F0"/>
        </w:rPr>
        <w:t xml:space="preserve"> </w:t>
      </w:r>
      <w:r>
        <w:rPr>
          <w:rFonts w:ascii="Calibri" w:hAnsi="Calibri" w:cs="Calibri"/>
          <w:b/>
          <w:bCs/>
        </w:rPr>
        <w:t>Interpréter les résultats</w:t>
      </w:r>
      <w:r>
        <w:rPr>
          <w:rFonts w:ascii="Calibri" w:hAnsi="Calibri" w:cs="Calibri"/>
        </w:rPr>
        <w:t xml:space="preserve"> des expériences du document afin de montrer que le cerveau est impliqué dans le comportement sexuel et le plaisir.</w:t>
      </w:r>
    </w:p>
    <w:p w14:paraId="17E5F5EA" w14:textId="77777777" w:rsidR="002338BA" w:rsidRDefault="00000000">
      <w:pPr>
        <w:rPr>
          <w:rFonts w:ascii="Calibri" w:hAnsi="Calibri" w:cs="Calibri"/>
          <w:b/>
          <w:bCs/>
          <w:u w:val="single"/>
        </w:rPr>
      </w:pPr>
      <w:r>
        <w:rPr>
          <w:rFonts w:ascii="Calibri" w:hAnsi="Calibri" w:cs="Calibri"/>
          <w:b/>
          <w:bCs/>
          <w:noProof/>
          <w:u w:val="single"/>
        </w:rPr>
        <mc:AlternateContent>
          <mc:Choice Requires="wpg">
            <w:drawing>
              <wp:anchor distT="0" distB="0" distL="114300" distR="114300" simplePos="0" relativeHeight="251660288" behindDoc="1" locked="0" layoutInCell="1" allowOverlap="1" wp14:anchorId="2EEA115C" wp14:editId="64A8BDE7">
                <wp:simplePos x="0" y="0"/>
                <wp:positionH relativeFrom="margin">
                  <wp:posOffset>3644265</wp:posOffset>
                </wp:positionH>
                <wp:positionV relativeFrom="paragraph">
                  <wp:posOffset>132080</wp:posOffset>
                </wp:positionV>
                <wp:extent cx="2835910" cy="4278630"/>
                <wp:effectExtent l="0" t="0" r="2540" b="7620"/>
                <wp:wrapTight wrapText="bothSides">
                  <wp:wrapPolygon edited="1">
                    <wp:start x="0" y="0"/>
                    <wp:lineTo x="0" y="21542"/>
                    <wp:lineTo x="21474" y="21542"/>
                    <wp:lineTo x="21474" y="0"/>
                    <wp:lineTo x="0" y="0"/>
                  </wp:wrapPolygon>
                </wp:wrapTight>
                <wp:docPr id="1" name="Image 1163269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7"/>
                        <a:stretch/>
                      </pic:blipFill>
                      <pic:spPr bwMode="auto">
                        <a:xfrm>
                          <a:off x="0" y="0"/>
                          <a:ext cx="2835910" cy="427863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margin;margin-left:286.95pt;mso-position-horizontal:absolute;mso-position-vertical-relative:text;margin-top:10.40pt;mso-position-vertical:absolute;width:223.30pt;height:336.90pt;mso-wrap-distance-left:9.00pt;mso-wrap-distance-top:0.00pt;mso-wrap-distance-right:9.00pt;mso-wrap-distance-bottom:0.00pt;z-index:1;" wrapcoords="0 0 0 99731 99417 99731 99417 0 0 0" stroked="false">
                <w10:wrap type="tight"/>
                <v:imagedata r:id="rId9" o:title=""/>
                <o:lock v:ext="edit" rotation="t"/>
              </v:shape>
            </w:pict>
          </mc:Fallback>
        </mc:AlternateContent>
      </w:r>
      <w:r>
        <w:rPr>
          <w:rFonts w:ascii="Calibri" w:hAnsi="Calibri" w:cs="Calibri"/>
          <w:b/>
          <w:bCs/>
          <w:u w:val="single"/>
        </w:rPr>
        <w:t xml:space="preserve">Document – Les expériences d’Olds et Milner </w:t>
      </w:r>
    </w:p>
    <w:p w14:paraId="6C17E34D" w14:textId="77777777" w:rsidR="002338BA" w:rsidRDefault="00000000">
      <w:pPr>
        <w:jc w:val="both"/>
        <w:rPr>
          <w:rFonts w:ascii="Calibri" w:hAnsi="Calibri" w:cs="Calibri"/>
        </w:rPr>
      </w:pPr>
      <w:r>
        <w:rPr>
          <w:rFonts w:ascii="Calibri" w:hAnsi="Calibri" w:cs="Calibri"/>
        </w:rPr>
        <w:t>En 1951, Olds et Milner ont fait plusieurs expériences sur le comportement de rats.</w:t>
      </w:r>
    </w:p>
    <w:p w14:paraId="6B78043F" w14:textId="77777777" w:rsidR="002338BA" w:rsidRDefault="00000000">
      <w:pPr>
        <w:jc w:val="both"/>
        <w:rPr>
          <w:rFonts w:ascii="Calibri" w:hAnsi="Calibri" w:cs="Calibri"/>
        </w:rPr>
      </w:pPr>
      <w:r>
        <w:rPr>
          <w:rFonts w:ascii="Calibri" w:hAnsi="Calibri" w:cs="Calibri"/>
        </w:rPr>
        <w:t>Des rats, enfermés dans des cages, avaient à disposition un levier qu’il pouvait activer pour s’administrer de petites décharges électriques dans le cerveau (voir dispositif dans l’image ci-dessous). Les décharges électriques activent les neurones au niveau de la zone stimulée.</w:t>
      </w:r>
    </w:p>
    <w:p w14:paraId="7647C7B7" w14:textId="77777777" w:rsidR="002338BA" w:rsidRDefault="00000000">
      <w:pPr>
        <w:jc w:val="both"/>
        <w:rPr>
          <w:rFonts w:ascii="Calibri" w:hAnsi="Calibri" w:cs="Calibri"/>
        </w:rPr>
      </w:pPr>
      <w:r>
        <w:rPr>
          <w:rFonts w:ascii="Calibri" w:hAnsi="Calibri" w:cs="Calibri"/>
        </w:rPr>
        <w:t>Différents tests ont été effectués en changeant la région du cerveau stimulée :</w:t>
      </w:r>
    </w:p>
    <w:p w14:paraId="3AC5A7CC" w14:textId="77777777" w:rsidR="002338BA" w:rsidRDefault="00000000">
      <w:pPr>
        <w:pStyle w:val="Paragraphedeliste"/>
        <w:numPr>
          <w:ilvl w:val="0"/>
          <w:numId w:val="1"/>
        </w:numPr>
        <w:jc w:val="both"/>
        <w:rPr>
          <w:rFonts w:ascii="Calibri" w:hAnsi="Calibri" w:cs="Calibri"/>
        </w:rPr>
      </w:pPr>
      <w:r>
        <w:rPr>
          <w:rFonts w:ascii="Calibri" w:hAnsi="Calibri" w:cs="Calibri"/>
        </w:rPr>
        <w:t>Pour la majorité des régions, les rats appuient quelques fois sur le levier puis arrêtent.</w:t>
      </w:r>
    </w:p>
    <w:p w14:paraId="4BC321BD" w14:textId="77777777" w:rsidR="002338BA" w:rsidRDefault="00000000">
      <w:pPr>
        <w:pStyle w:val="Paragraphedeliste"/>
        <w:numPr>
          <w:ilvl w:val="0"/>
          <w:numId w:val="1"/>
        </w:numPr>
        <w:jc w:val="both"/>
        <w:rPr>
          <w:rFonts w:ascii="Calibri" w:hAnsi="Calibri" w:cs="Calibri"/>
        </w:rPr>
      </w:pPr>
      <w:r>
        <w:rPr>
          <w:rFonts w:ascii="Calibri" w:hAnsi="Calibri" w:cs="Calibri"/>
        </w:rPr>
        <w:t>Pour quelques régions (que l’on appelle désormais « circuit de récompense »), les rats appuient suivant les résultats du graphique ci-contre. Quand ils dépassent la dizaine de pressions, ils ressentent des sensations semblables au plaisir sexuel et en oublient même de manger et boire.</w:t>
      </w:r>
    </w:p>
    <w:p w14:paraId="17F22754" w14:textId="77777777" w:rsidR="002338BA" w:rsidRDefault="00000000">
      <w:pPr>
        <w:rPr>
          <w:rFonts w:ascii="Calibri" w:hAnsi="Calibri" w:cs="Calibri"/>
        </w:rPr>
      </w:pPr>
      <w:r>
        <w:rPr>
          <w:rFonts w:ascii="Calibri" w:hAnsi="Calibri" w:cs="Calibri"/>
          <w:b/>
          <w:bCs/>
          <w:noProof/>
        </w:rPr>
        <mc:AlternateContent>
          <mc:Choice Requires="wpg">
            <w:drawing>
              <wp:anchor distT="0" distB="0" distL="114300" distR="114300" simplePos="0" relativeHeight="251659264" behindDoc="1" locked="0" layoutInCell="1" allowOverlap="1" wp14:anchorId="388A2BB3" wp14:editId="27BB3145">
                <wp:simplePos x="0" y="0"/>
                <wp:positionH relativeFrom="margin">
                  <wp:posOffset>671830</wp:posOffset>
                </wp:positionH>
                <wp:positionV relativeFrom="paragraph">
                  <wp:posOffset>-8255</wp:posOffset>
                </wp:positionV>
                <wp:extent cx="2794635" cy="1798320"/>
                <wp:effectExtent l="0" t="0" r="5715" b="0"/>
                <wp:wrapTight wrapText="bothSides">
                  <wp:wrapPolygon edited="1">
                    <wp:start x="0" y="0"/>
                    <wp:lineTo x="0" y="21280"/>
                    <wp:lineTo x="21497" y="21280"/>
                    <wp:lineTo x="21497"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rotWithShape="1">
                        <a:blip r:embed="rId10"/>
                        <a:stretch/>
                      </pic:blipFill>
                      <pic:spPr bwMode="auto">
                        <a:xfrm>
                          <a:off x="0" y="0"/>
                          <a:ext cx="2794635" cy="179832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margin;margin-left:52.90pt;mso-position-horizontal:absolute;mso-position-vertical-relative:text;margin-top:-0.65pt;mso-position-vertical:absolute;width:220.05pt;height:141.60pt;mso-wrap-distance-left:9.00pt;mso-wrap-distance-top:0.00pt;mso-wrap-distance-right:9.00pt;mso-wrap-distance-bottom:0.00pt;z-index:1;" wrapcoords="0 0 0 98519 99523 98519 99523 0 0 0" stroked="f">
                <w10:wrap type="tight"/>
                <v:imagedata r:id="rId11" o:title=""/>
                <o:lock v:ext="edit" rotation="t"/>
              </v:shape>
            </w:pict>
          </mc:Fallback>
        </mc:AlternateContent>
      </w:r>
    </w:p>
    <w:p w14:paraId="3FDB88EC" w14:textId="77777777" w:rsidR="002338BA" w:rsidRDefault="002338BA">
      <w:pPr>
        <w:rPr>
          <w:rFonts w:ascii="Calibri" w:hAnsi="Calibri" w:cs="Calibri"/>
        </w:rPr>
      </w:pPr>
    </w:p>
    <w:p w14:paraId="6420A38B" w14:textId="77777777" w:rsidR="002338BA" w:rsidRDefault="002338BA">
      <w:pPr>
        <w:rPr>
          <w:rFonts w:ascii="Calibri" w:hAnsi="Calibri" w:cs="Calibri"/>
        </w:rPr>
      </w:pPr>
    </w:p>
    <w:p w14:paraId="532EF538" w14:textId="77777777" w:rsidR="002338BA" w:rsidRDefault="002338BA">
      <w:pPr>
        <w:rPr>
          <w:rFonts w:ascii="Calibri" w:hAnsi="Calibri" w:cs="Calibri"/>
        </w:rPr>
      </w:pPr>
    </w:p>
    <w:p w14:paraId="4B824A7F" w14:textId="77777777" w:rsidR="002338BA" w:rsidRDefault="002338BA">
      <w:pPr>
        <w:rPr>
          <w:rFonts w:ascii="Calibri" w:hAnsi="Calibri" w:cs="Calibri"/>
        </w:rPr>
      </w:pPr>
    </w:p>
    <w:p w14:paraId="6070CC37" w14:textId="77777777" w:rsidR="002338BA" w:rsidRDefault="002338BA">
      <w:pPr>
        <w:jc w:val="center"/>
        <w:rPr>
          <w:rFonts w:ascii="Calibri" w:hAnsi="Calibri" w:cs="Calibri"/>
        </w:rPr>
      </w:pPr>
    </w:p>
    <w:p w14:paraId="62575144" w14:textId="77777777" w:rsidR="002338BA" w:rsidRDefault="002338BA">
      <w:pPr>
        <w:jc w:val="center"/>
        <w:rPr>
          <w:rFonts w:ascii="Calibri" w:hAnsi="Calibri" w:cs="Calibri"/>
        </w:rPr>
      </w:pPr>
    </w:p>
    <w:p w14:paraId="4AD57E23" w14:textId="77777777" w:rsidR="002338BA" w:rsidRDefault="002338BA">
      <w:pPr>
        <w:rPr>
          <w:rFonts w:ascii="Calibri" w:hAnsi="Calibri" w:cs="Calibri"/>
        </w:rPr>
      </w:pPr>
    </w:p>
    <w:p w14:paraId="7B54D5C9" w14:textId="23B7C738" w:rsidR="002338BA" w:rsidRDefault="00000000">
      <w:pPr>
        <w:rPr>
          <w:rFonts w:ascii="Calibri" w:hAnsi="Calibri" w:cs="Calibri"/>
        </w:rPr>
      </w:pPr>
      <w:r>
        <w:rPr>
          <w:rFonts w:ascii="Calibri" w:hAnsi="Calibri" w:cs="Calibri"/>
          <w:b/>
          <w:color w:val="00B0F0"/>
        </w:rPr>
        <w:lastRenderedPageBreak/>
        <w:t>Critères de réussite de la compétence travaillée</w:t>
      </w:r>
      <w:r>
        <w:rPr>
          <w:rFonts w:ascii="Calibri" w:hAnsi="Calibri" w:cs="Calibri"/>
        </w:rPr>
        <w:t xml:space="preserve"> : </w:t>
      </w:r>
      <w:r w:rsidR="00EE1525" w:rsidRPr="00EE1525">
        <w:rPr>
          <w:rFonts w:ascii="Calibri" w:hAnsi="Calibri" w:cs="Calibri"/>
        </w:rPr>
        <w:t>Interpréter des résultats et en tirer des conclusions.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2338BA" w14:paraId="45AD29CF"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009A6E65" w14:textId="77777777" w:rsidR="002338BA" w:rsidRDefault="00000000">
            <w:pPr>
              <w:spacing w:after="0" w:line="240" w:lineRule="auto"/>
              <w:jc w:val="center"/>
              <w:rPr>
                <w:rFonts w:ascii="Calibri" w:hAnsi="Calibri" w:cs="Calibri"/>
                <w:b/>
              </w:rPr>
            </w:pPr>
            <w:r>
              <w:rPr>
                <w:rFonts w:ascii="Calibri" w:hAnsi="Calibri" w:cs="Calibri"/>
                <w:b/>
              </w:rPr>
              <w:t xml:space="preserve">Je réussis à interpréter des résultats et en tirer des conclusions si : </w:t>
            </w:r>
          </w:p>
        </w:tc>
        <w:tc>
          <w:tcPr>
            <w:tcW w:w="1503"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3F89BB3C" w14:textId="77777777" w:rsidR="002338BA" w:rsidRDefault="00000000">
            <w:pPr>
              <w:spacing w:after="0" w:line="240" w:lineRule="auto"/>
              <w:jc w:val="center"/>
              <w:rPr>
                <w:rFonts w:ascii="Calibri" w:hAnsi="Calibri" w:cs="Calibri"/>
                <w:b/>
              </w:rPr>
            </w:pPr>
            <w:r>
              <w:rPr>
                <w:rFonts w:ascii="Calibri" w:hAnsi="Calibri" w:cs="Calibri"/>
                <w:b/>
              </w:rPr>
              <w:t>Evaluation</w:t>
            </w:r>
          </w:p>
          <w:p w14:paraId="21E0BC86" w14:textId="77777777" w:rsidR="002338BA" w:rsidRDefault="00000000">
            <w:pPr>
              <w:spacing w:after="0" w:line="240" w:lineRule="auto"/>
              <w:jc w:val="center"/>
              <w:rPr>
                <w:rFonts w:ascii="Calibri" w:hAnsi="Calibri" w:cs="Calibri"/>
                <w:b/>
              </w:rPr>
            </w:pPr>
            <w:r>
              <w:rPr>
                <w:rFonts w:ascii="Calibri" w:hAnsi="Calibri" w:cs="Calibri"/>
                <w:b/>
              </w:rPr>
              <w:t>+/-</w:t>
            </w:r>
          </w:p>
        </w:tc>
      </w:tr>
      <w:tr w:rsidR="002338BA" w14:paraId="206C6AFC"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1F29CED5" w14:textId="77777777" w:rsidR="002338BA" w:rsidRDefault="00000000">
            <w:pPr>
              <w:rPr>
                <w:rFonts w:ascii="Calibri" w:hAnsi="Calibri" w:cs="Calibri"/>
              </w:rPr>
            </w:pPr>
            <w:r>
              <w:rPr>
                <w:rFonts w:ascii="Calibri" w:hAnsi="Calibri" w:cs="Calibri"/>
                <w:u w:val="single"/>
              </w:rPr>
              <w:t>PERTINENCE</w:t>
            </w:r>
            <w:r>
              <w:rPr>
                <w:rFonts w:ascii="Calibri" w:hAnsi="Calibri" w:cs="Calibri"/>
                <w:spacing w:val="-6"/>
                <w:u w:val="single"/>
              </w:rPr>
              <w:t xml:space="preserve"> </w:t>
            </w:r>
            <w:r>
              <w:rPr>
                <w:rFonts w:ascii="Calibri" w:hAnsi="Calibri" w:cs="Calibri"/>
              </w:rPr>
              <w:t xml:space="preserve">: </w:t>
            </w:r>
            <w:r>
              <w:rPr>
                <w:rFonts w:ascii="Calibri" w:hAnsi="Calibri" w:cs="Calibri"/>
                <w14:ligatures w14:val="standardContextual"/>
              </w:rPr>
              <w:t xml:space="preserve">Mon interprétation permet de </w:t>
            </w:r>
            <w:r>
              <w:rPr>
                <w:rFonts w:ascii="Calibri" w:hAnsi="Calibri" w:cs="Calibri"/>
                <w:b/>
                <w14:ligatures w14:val="standardContextual"/>
              </w:rPr>
              <w:t>valider ou de réfuter l’hypothèse testée</w:t>
            </w:r>
            <w:r>
              <w:rPr>
                <w:rFonts w:ascii="Calibri" w:hAnsi="Calibri" w:cs="Calibri"/>
                <w14:ligatures w14:val="standardContextual"/>
              </w:rPr>
              <w:t xml:space="preserve"> et donc de répondre au problème posé.</w:t>
            </w:r>
          </w:p>
        </w:tc>
        <w:tc>
          <w:tcPr>
            <w:tcW w:w="1503" w:type="dxa"/>
            <w:tcBorders>
              <w:top w:val="single" w:sz="4" w:space="0" w:color="auto"/>
              <w:left w:val="single" w:sz="4" w:space="0" w:color="auto"/>
              <w:bottom w:val="single" w:sz="4" w:space="0" w:color="auto"/>
              <w:right w:val="single" w:sz="4" w:space="0" w:color="auto"/>
            </w:tcBorders>
          </w:tcPr>
          <w:p w14:paraId="21F072AF" w14:textId="77777777" w:rsidR="002338BA" w:rsidRDefault="002338BA">
            <w:pPr>
              <w:jc w:val="center"/>
              <w:rPr>
                <w:rFonts w:ascii="Calibri" w:hAnsi="Calibri" w:cs="Calibri"/>
              </w:rPr>
            </w:pPr>
          </w:p>
        </w:tc>
      </w:tr>
      <w:tr w:rsidR="002338BA" w14:paraId="59BF11CD"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7A50FCFE" w14:textId="77777777" w:rsidR="002338BA" w:rsidRDefault="00000000">
            <w:pPr>
              <w:pStyle w:val="TableParagraph"/>
              <w:tabs>
                <w:tab w:val="left" w:pos="805"/>
              </w:tabs>
              <w:spacing w:line="260" w:lineRule="exact"/>
            </w:pPr>
            <w:r>
              <w:rPr>
                <w:u w:val="single"/>
              </w:rPr>
              <w:t xml:space="preserve">COMPLETUDE </w:t>
            </w:r>
            <w:r>
              <w:t xml:space="preserve">: Mon interprétation précise : </w:t>
            </w:r>
          </w:p>
          <w:p w14:paraId="10068600" w14:textId="77777777" w:rsidR="002338BA" w:rsidRDefault="00000000">
            <w:pPr>
              <w:pStyle w:val="TableParagraph"/>
              <w:tabs>
                <w:tab w:val="left" w:pos="805"/>
              </w:tabs>
              <w:spacing w:line="260" w:lineRule="exact"/>
            </w:pPr>
            <w:r>
              <w:t xml:space="preserve">- </w:t>
            </w:r>
            <w:r>
              <w:rPr>
                <w:b/>
              </w:rPr>
              <w:t>«</w:t>
            </w:r>
            <w:r>
              <w:rPr>
                <w:b/>
                <w:spacing w:val="-6"/>
              </w:rPr>
              <w:t xml:space="preserve"> </w:t>
            </w:r>
            <w:r>
              <w:rPr>
                <w:b/>
              </w:rPr>
              <w:t>Ce</w:t>
            </w:r>
            <w:r>
              <w:rPr>
                <w:b/>
                <w:spacing w:val="-6"/>
              </w:rPr>
              <w:t xml:space="preserve"> </w:t>
            </w:r>
            <w:r>
              <w:rPr>
                <w:b/>
              </w:rPr>
              <w:t>que</w:t>
            </w:r>
            <w:r>
              <w:rPr>
                <w:b/>
                <w:spacing w:val="-5"/>
              </w:rPr>
              <w:t xml:space="preserve"> </w:t>
            </w:r>
            <w:r>
              <w:rPr>
                <w:b/>
              </w:rPr>
              <w:t>l’on</w:t>
            </w:r>
            <w:r>
              <w:rPr>
                <w:b/>
                <w:spacing w:val="-7"/>
              </w:rPr>
              <w:t xml:space="preserve"> </w:t>
            </w:r>
            <w:r>
              <w:rPr>
                <w:b/>
              </w:rPr>
              <w:t>voit</w:t>
            </w:r>
            <w:r>
              <w:rPr>
                <w:b/>
                <w:spacing w:val="-6"/>
              </w:rPr>
              <w:t xml:space="preserve"> </w:t>
            </w:r>
            <w:r>
              <w:rPr>
                <w:b/>
              </w:rPr>
              <w:t>»</w:t>
            </w:r>
            <w:r>
              <w:rPr>
                <w:b/>
                <w:spacing w:val="-5"/>
              </w:rPr>
              <w:t xml:space="preserve"> : </w:t>
            </w:r>
            <w:r>
              <w:t>présentation</w:t>
            </w:r>
            <w:r>
              <w:rPr>
                <w:spacing w:val="-6"/>
              </w:rPr>
              <w:t xml:space="preserve"> </w:t>
            </w:r>
            <w:r>
              <w:t>de</w:t>
            </w:r>
            <w:r>
              <w:rPr>
                <w:spacing w:val="-6"/>
              </w:rPr>
              <w:t xml:space="preserve"> </w:t>
            </w:r>
            <w:r>
              <w:t>l’ensemble</w:t>
            </w:r>
            <w:r>
              <w:rPr>
                <w:spacing w:val="-5"/>
              </w:rPr>
              <w:t xml:space="preserve"> </w:t>
            </w:r>
            <w:r>
              <w:t>des</w:t>
            </w:r>
            <w:r>
              <w:rPr>
                <w:spacing w:val="-6"/>
              </w:rPr>
              <w:t xml:space="preserve"> </w:t>
            </w:r>
            <w:r>
              <w:rPr>
                <w:spacing w:val="-2"/>
              </w:rPr>
              <w:t>résultats.</w:t>
            </w:r>
          </w:p>
          <w:p w14:paraId="654F6CDD" w14:textId="77777777" w:rsidR="002338BA" w:rsidRDefault="00000000">
            <w:pPr>
              <w:pStyle w:val="TableParagraph"/>
              <w:tabs>
                <w:tab w:val="left" w:pos="805"/>
              </w:tabs>
              <w:spacing w:before="2" w:line="230" w:lineRule="auto"/>
              <w:ind w:right="82"/>
            </w:pPr>
            <w:r>
              <w:rPr>
                <w:b/>
              </w:rPr>
              <w:t>- «</w:t>
            </w:r>
            <w:r>
              <w:rPr>
                <w:b/>
                <w:spacing w:val="-5"/>
              </w:rPr>
              <w:t xml:space="preserve"> </w:t>
            </w:r>
            <w:r>
              <w:rPr>
                <w:b/>
              </w:rPr>
              <w:t>Ce</w:t>
            </w:r>
            <w:r>
              <w:rPr>
                <w:b/>
                <w:spacing w:val="-5"/>
              </w:rPr>
              <w:t xml:space="preserve"> </w:t>
            </w:r>
            <w:r>
              <w:rPr>
                <w:b/>
              </w:rPr>
              <w:t>que</w:t>
            </w:r>
            <w:r>
              <w:rPr>
                <w:b/>
                <w:spacing w:val="-5"/>
              </w:rPr>
              <w:t xml:space="preserve"> </w:t>
            </w:r>
            <w:r>
              <w:rPr>
                <w:b/>
              </w:rPr>
              <w:t>l’on</w:t>
            </w:r>
            <w:r>
              <w:rPr>
                <w:b/>
                <w:spacing w:val="-6"/>
              </w:rPr>
              <w:t xml:space="preserve"> </w:t>
            </w:r>
            <w:r>
              <w:rPr>
                <w:b/>
              </w:rPr>
              <w:t>sait</w:t>
            </w:r>
            <w:r>
              <w:rPr>
                <w:b/>
                <w:spacing w:val="-5"/>
              </w:rPr>
              <w:t xml:space="preserve"> </w:t>
            </w:r>
            <w:r>
              <w:rPr>
                <w:b/>
              </w:rPr>
              <w:t>»</w:t>
            </w:r>
            <w:r>
              <w:rPr>
                <w:b/>
                <w:spacing w:val="-5"/>
              </w:rPr>
              <w:t xml:space="preserve"> : </w:t>
            </w:r>
            <w:r>
              <w:t>ajout</w:t>
            </w:r>
            <w:r>
              <w:rPr>
                <w:spacing w:val="-5"/>
              </w:rPr>
              <w:t xml:space="preserve"> </w:t>
            </w:r>
            <w:r>
              <w:t>des</w:t>
            </w:r>
            <w:r>
              <w:rPr>
                <w:spacing w:val="-5"/>
              </w:rPr>
              <w:t xml:space="preserve"> </w:t>
            </w:r>
            <w:r>
              <w:t>notions</w:t>
            </w:r>
            <w:r>
              <w:rPr>
                <w:spacing w:val="-5"/>
              </w:rPr>
              <w:t xml:space="preserve"> </w:t>
            </w:r>
            <w:r>
              <w:t>issues</w:t>
            </w:r>
            <w:r>
              <w:rPr>
                <w:spacing w:val="-5"/>
              </w:rPr>
              <w:t xml:space="preserve"> </w:t>
            </w:r>
            <w:r>
              <w:t>des</w:t>
            </w:r>
            <w:r>
              <w:rPr>
                <w:spacing w:val="-5"/>
              </w:rPr>
              <w:t xml:space="preserve"> </w:t>
            </w:r>
            <w:r>
              <w:t>connaissances/ressources</w:t>
            </w:r>
            <w:r>
              <w:rPr>
                <w:spacing w:val="-5"/>
              </w:rPr>
              <w:t xml:space="preserve"> </w:t>
            </w:r>
            <w:r>
              <w:t>et/ou</w:t>
            </w:r>
            <w:r>
              <w:rPr>
                <w:spacing w:val="-5"/>
              </w:rPr>
              <w:t xml:space="preserve"> </w:t>
            </w:r>
            <w:r>
              <w:t>mise</w:t>
            </w:r>
            <w:r>
              <w:rPr>
                <w:spacing w:val="-5"/>
              </w:rPr>
              <w:t xml:space="preserve"> </w:t>
            </w:r>
            <w:r>
              <w:t>en</w:t>
            </w:r>
            <w:r>
              <w:rPr>
                <w:spacing w:val="-5"/>
              </w:rPr>
              <w:t xml:space="preserve"> </w:t>
            </w:r>
            <w:r>
              <w:t>situation, adaptées à l’interprétation.</w:t>
            </w:r>
          </w:p>
          <w:p w14:paraId="33104356" w14:textId="77777777" w:rsidR="002338BA" w:rsidRDefault="00000000">
            <w:pPr>
              <w:rPr>
                <w:rFonts w:ascii="Calibri" w:hAnsi="Calibri" w:cs="Calibri"/>
              </w:rPr>
            </w:pPr>
            <w:r>
              <w:rPr>
                <w:rFonts w:ascii="Calibri" w:hAnsi="Calibri" w:cs="Calibri"/>
                <w:b/>
              </w:rPr>
              <w:t>- «</w:t>
            </w:r>
            <w:r>
              <w:rPr>
                <w:rFonts w:ascii="Calibri" w:hAnsi="Calibri" w:cs="Calibri"/>
                <w:b/>
                <w:spacing w:val="-4"/>
              </w:rPr>
              <w:t xml:space="preserve"> </w:t>
            </w:r>
            <w:r>
              <w:rPr>
                <w:rFonts w:ascii="Calibri" w:hAnsi="Calibri" w:cs="Calibri"/>
                <w:b/>
              </w:rPr>
              <w:t>Ce</w:t>
            </w:r>
            <w:r>
              <w:rPr>
                <w:rFonts w:ascii="Calibri" w:hAnsi="Calibri" w:cs="Calibri"/>
                <w:b/>
                <w:spacing w:val="-3"/>
              </w:rPr>
              <w:t xml:space="preserve"> </w:t>
            </w:r>
            <w:r>
              <w:rPr>
                <w:rFonts w:ascii="Calibri" w:hAnsi="Calibri" w:cs="Calibri"/>
                <w:b/>
              </w:rPr>
              <w:t>que</w:t>
            </w:r>
            <w:r>
              <w:rPr>
                <w:rFonts w:ascii="Calibri" w:hAnsi="Calibri" w:cs="Calibri"/>
                <w:b/>
                <w:spacing w:val="-4"/>
              </w:rPr>
              <w:t xml:space="preserve"> </w:t>
            </w:r>
            <w:r>
              <w:rPr>
                <w:rFonts w:ascii="Calibri" w:hAnsi="Calibri" w:cs="Calibri"/>
                <w:b/>
              </w:rPr>
              <w:t>l’on</w:t>
            </w:r>
            <w:r>
              <w:rPr>
                <w:rFonts w:ascii="Calibri" w:hAnsi="Calibri" w:cs="Calibri"/>
                <w:b/>
                <w:spacing w:val="-4"/>
              </w:rPr>
              <w:t xml:space="preserve"> </w:t>
            </w:r>
            <w:r>
              <w:rPr>
                <w:rFonts w:ascii="Calibri" w:hAnsi="Calibri" w:cs="Calibri"/>
                <w:b/>
              </w:rPr>
              <w:t>conclut</w:t>
            </w:r>
            <w:r>
              <w:rPr>
                <w:rFonts w:ascii="Calibri" w:hAnsi="Calibri" w:cs="Calibri"/>
                <w:b/>
                <w:spacing w:val="-4"/>
              </w:rPr>
              <w:t xml:space="preserve"> </w:t>
            </w:r>
            <w:r>
              <w:rPr>
                <w:rFonts w:ascii="Calibri" w:hAnsi="Calibri" w:cs="Calibri"/>
                <w:b/>
              </w:rPr>
              <w:t>»</w:t>
            </w:r>
            <w:r>
              <w:rPr>
                <w:rFonts w:ascii="Calibri" w:hAnsi="Calibri" w:cs="Calibri"/>
                <w:b/>
                <w:spacing w:val="-3"/>
              </w:rPr>
              <w:t xml:space="preserve"> : </w:t>
            </w:r>
            <w:r>
              <w:rPr>
                <w:rFonts w:ascii="Calibri" w:hAnsi="Calibri" w:cs="Calibri"/>
              </w:rPr>
              <w:t>mise</w:t>
            </w:r>
            <w:r>
              <w:rPr>
                <w:rFonts w:ascii="Calibri" w:hAnsi="Calibri" w:cs="Calibri"/>
                <w:spacing w:val="-5"/>
              </w:rPr>
              <w:t xml:space="preserve"> </w:t>
            </w:r>
            <w:r>
              <w:rPr>
                <w:rFonts w:ascii="Calibri" w:hAnsi="Calibri" w:cs="Calibri"/>
              </w:rPr>
              <w:t>en</w:t>
            </w:r>
            <w:r>
              <w:rPr>
                <w:rFonts w:ascii="Calibri" w:hAnsi="Calibri" w:cs="Calibri"/>
                <w:spacing w:val="-4"/>
              </w:rPr>
              <w:t xml:space="preserve"> </w:t>
            </w:r>
            <w:r>
              <w:rPr>
                <w:rFonts w:ascii="Calibri" w:hAnsi="Calibri" w:cs="Calibri"/>
              </w:rPr>
              <w:t>relation</w:t>
            </w:r>
            <w:r>
              <w:rPr>
                <w:rFonts w:ascii="Calibri" w:hAnsi="Calibri" w:cs="Calibri"/>
                <w:spacing w:val="-4"/>
              </w:rPr>
              <w:t xml:space="preserve"> </w:t>
            </w:r>
            <w:r>
              <w:rPr>
                <w:rFonts w:ascii="Calibri" w:hAnsi="Calibri" w:cs="Calibri"/>
              </w:rPr>
              <w:t>des</w:t>
            </w:r>
            <w:r>
              <w:rPr>
                <w:rFonts w:ascii="Calibri" w:hAnsi="Calibri" w:cs="Calibri"/>
                <w:spacing w:val="-3"/>
              </w:rPr>
              <w:t xml:space="preserve"> </w:t>
            </w:r>
            <w:r>
              <w:rPr>
                <w:rFonts w:ascii="Calibri" w:hAnsi="Calibri" w:cs="Calibri"/>
              </w:rPr>
              <w:t>résultats</w:t>
            </w:r>
            <w:r>
              <w:rPr>
                <w:rFonts w:ascii="Calibri" w:hAnsi="Calibri" w:cs="Calibri"/>
                <w:spacing w:val="-4"/>
              </w:rPr>
              <w:t xml:space="preserve"> </w:t>
            </w:r>
            <w:r>
              <w:rPr>
                <w:rFonts w:ascii="Calibri" w:hAnsi="Calibri" w:cs="Calibri"/>
              </w:rPr>
              <w:t>et</w:t>
            </w:r>
            <w:r>
              <w:rPr>
                <w:rFonts w:ascii="Calibri" w:hAnsi="Calibri" w:cs="Calibri"/>
                <w:spacing w:val="-3"/>
              </w:rPr>
              <w:t xml:space="preserve"> </w:t>
            </w:r>
            <w:r>
              <w:rPr>
                <w:rFonts w:ascii="Calibri" w:hAnsi="Calibri" w:cs="Calibri"/>
              </w:rPr>
              <w:t>des</w:t>
            </w:r>
            <w:r>
              <w:rPr>
                <w:rFonts w:ascii="Calibri" w:hAnsi="Calibri" w:cs="Calibri"/>
                <w:spacing w:val="-4"/>
              </w:rPr>
              <w:t xml:space="preserve"> </w:t>
            </w:r>
            <w:r>
              <w:rPr>
                <w:rFonts w:ascii="Calibri" w:hAnsi="Calibri" w:cs="Calibri"/>
              </w:rPr>
              <w:t>notions</w:t>
            </w:r>
            <w:r>
              <w:rPr>
                <w:rFonts w:ascii="Calibri" w:hAnsi="Calibri" w:cs="Calibri"/>
                <w:spacing w:val="-3"/>
              </w:rPr>
              <w:t xml:space="preserve"> </w:t>
            </w:r>
            <w:r>
              <w:rPr>
                <w:rFonts w:ascii="Calibri" w:hAnsi="Calibri" w:cs="Calibri"/>
              </w:rPr>
              <w:t>pour</w:t>
            </w:r>
            <w:r>
              <w:rPr>
                <w:rFonts w:ascii="Calibri" w:hAnsi="Calibri" w:cs="Calibri"/>
                <w:spacing w:val="-3"/>
              </w:rPr>
              <w:t xml:space="preserve"> </w:t>
            </w:r>
            <w:r>
              <w:rPr>
                <w:rFonts w:ascii="Calibri" w:hAnsi="Calibri" w:cs="Calibri"/>
              </w:rPr>
              <w:t>répondre</w:t>
            </w:r>
            <w:r>
              <w:rPr>
                <w:rFonts w:ascii="Calibri" w:hAnsi="Calibri" w:cs="Calibri"/>
                <w:spacing w:val="-4"/>
              </w:rPr>
              <w:t xml:space="preserve"> </w:t>
            </w:r>
            <w:r>
              <w:rPr>
                <w:rFonts w:ascii="Calibri" w:hAnsi="Calibri" w:cs="Calibri"/>
              </w:rPr>
              <w:t>au</w:t>
            </w:r>
            <w:r>
              <w:rPr>
                <w:rFonts w:ascii="Calibri" w:hAnsi="Calibri" w:cs="Calibri"/>
                <w:spacing w:val="-3"/>
              </w:rPr>
              <w:t xml:space="preserve"> </w:t>
            </w:r>
            <w:r>
              <w:rPr>
                <w:rFonts w:ascii="Calibri" w:hAnsi="Calibri" w:cs="Calibri"/>
                <w:spacing w:val="-2"/>
              </w:rPr>
              <w:t>problème.</w:t>
            </w:r>
          </w:p>
        </w:tc>
        <w:tc>
          <w:tcPr>
            <w:tcW w:w="1503" w:type="dxa"/>
            <w:tcBorders>
              <w:top w:val="single" w:sz="4" w:space="0" w:color="auto"/>
              <w:left w:val="single" w:sz="4" w:space="0" w:color="auto"/>
              <w:bottom w:val="single" w:sz="4" w:space="0" w:color="auto"/>
              <w:right w:val="single" w:sz="4" w:space="0" w:color="auto"/>
            </w:tcBorders>
          </w:tcPr>
          <w:p w14:paraId="11F4070C" w14:textId="77777777" w:rsidR="002338BA" w:rsidRDefault="002338BA">
            <w:pPr>
              <w:jc w:val="center"/>
              <w:rPr>
                <w:rFonts w:ascii="Calibri" w:hAnsi="Calibri" w:cs="Calibri"/>
              </w:rPr>
            </w:pPr>
          </w:p>
        </w:tc>
      </w:tr>
      <w:tr w:rsidR="002338BA" w14:paraId="0800D103" w14:textId="77777777">
        <w:trPr>
          <w:trHeight w:val="1131"/>
        </w:trPr>
        <w:tc>
          <w:tcPr>
            <w:tcW w:w="8562" w:type="dxa"/>
            <w:tcBorders>
              <w:top w:val="single" w:sz="4" w:space="0" w:color="auto"/>
              <w:left w:val="single" w:sz="4" w:space="0" w:color="auto"/>
              <w:bottom w:val="single" w:sz="4" w:space="0" w:color="auto"/>
              <w:right w:val="single" w:sz="4" w:space="0" w:color="auto"/>
            </w:tcBorders>
          </w:tcPr>
          <w:p w14:paraId="121AD964" w14:textId="77777777" w:rsidR="002338BA" w:rsidRDefault="00000000">
            <w:pPr>
              <w:pStyle w:val="TableParagraph"/>
              <w:spacing w:line="256" w:lineRule="auto"/>
              <w:ind w:left="85"/>
              <w:rPr>
                <w:b/>
              </w:rPr>
            </w:pPr>
            <w:r>
              <w:rPr>
                <w:u w:val="single"/>
              </w:rPr>
              <w:t>EXACTITUDE </w:t>
            </w:r>
            <w:r>
              <w:t>: Je</w:t>
            </w:r>
            <w:r>
              <w:rPr>
                <w:spacing w:val="-2"/>
              </w:rPr>
              <w:t xml:space="preserve"> </w:t>
            </w:r>
            <w:r>
              <w:t>suis</w:t>
            </w:r>
            <w:r>
              <w:rPr>
                <w:spacing w:val="-1"/>
              </w:rPr>
              <w:t xml:space="preserve"> </w:t>
            </w:r>
            <w:r>
              <w:rPr>
                <w:b/>
                <w:spacing w:val="-2"/>
              </w:rPr>
              <w:t>rigoureux</w:t>
            </w:r>
          </w:p>
          <w:p w14:paraId="2B1284BB" w14:textId="77777777" w:rsidR="002338BA" w:rsidRDefault="00000000">
            <w:pPr>
              <w:pStyle w:val="TableParagraph"/>
              <w:numPr>
                <w:ilvl w:val="0"/>
                <w:numId w:val="3"/>
              </w:numPr>
              <w:tabs>
                <w:tab w:val="left" w:pos="805"/>
              </w:tabs>
              <w:spacing w:line="256" w:lineRule="auto"/>
            </w:pPr>
            <w:r>
              <w:t>quantification</w:t>
            </w:r>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007AC4A4" w14:textId="77777777" w:rsidR="002338BA" w:rsidRDefault="00000000">
            <w:pPr>
              <w:pStyle w:val="TableParagraph"/>
              <w:numPr>
                <w:ilvl w:val="0"/>
                <w:numId w:val="3"/>
              </w:numPr>
              <w:tabs>
                <w:tab w:val="left" w:pos="805"/>
              </w:tabs>
              <w:spacing w:line="256" w:lineRule="auto"/>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00D67EBB" w14:textId="77777777" w:rsidR="002338BA" w:rsidRDefault="00000000">
            <w:pPr>
              <w:pStyle w:val="TableParagraph"/>
              <w:numPr>
                <w:ilvl w:val="0"/>
                <w:numId w:val="3"/>
              </w:numPr>
              <w:tabs>
                <w:tab w:val="left" w:pos="805"/>
              </w:tabs>
              <w:spacing w:line="256" w:lineRule="auto"/>
            </w:pPr>
            <w:r>
              <w:t>sans</w:t>
            </w:r>
            <w:r>
              <w:rPr>
                <w:spacing w:val="-5"/>
              </w:rPr>
              <w:t xml:space="preserve"> </w:t>
            </w:r>
            <w:r>
              <w:t>déformation</w:t>
            </w:r>
            <w:r>
              <w:rPr>
                <w:spacing w:val="-3"/>
              </w:rPr>
              <w:t xml:space="preserve"> </w:t>
            </w:r>
            <w:r>
              <w:t>ni</w:t>
            </w:r>
            <w:r>
              <w:rPr>
                <w:spacing w:val="-4"/>
              </w:rPr>
              <w:t xml:space="preserve"> </w:t>
            </w:r>
            <w:r>
              <w:t>erreur</w:t>
            </w:r>
            <w:r>
              <w:rPr>
                <w:spacing w:val="-4"/>
              </w:rPr>
              <w:t xml:space="preserve"> </w:t>
            </w:r>
            <w:r>
              <w:t>de</w:t>
            </w:r>
            <w:r>
              <w:rPr>
                <w:spacing w:val="-3"/>
              </w:rPr>
              <w:t xml:space="preserve"> </w:t>
            </w:r>
            <w:r>
              <w:rPr>
                <w:spacing w:val="-2"/>
              </w:rPr>
              <w:t>lecture.</w:t>
            </w:r>
          </w:p>
        </w:tc>
        <w:tc>
          <w:tcPr>
            <w:tcW w:w="1503" w:type="dxa"/>
            <w:tcBorders>
              <w:top w:val="single" w:sz="4" w:space="0" w:color="auto"/>
              <w:left w:val="single" w:sz="4" w:space="0" w:color="auto"/>
              <w:bottom w:val="single" w:sz="4" w:space="0" w:color="auto"/>
              <w:right w:val="single" w:sz="4" w:space="0" w:color="auto"/>
            </w:tcBorders>
          </w:tcPr>
          <w:p w14:paraId="3FC8736C" w14:textId="77777777" w:rsidR="002338BA" w:rsidRDefault="002338BA">
            <w:pPr>
              <w:jc w:val="center"/>
              <w:rPr>
                <w:rFonts w:ascii="Calibri" w:hAnsi="Calibri" w:cs="Calibri"/>
              </w:rPr>
            </w:pPr>
          </w:p>
        </w:tc>
      </w:tr>
      <w:tr w:rsidR="002338BA" w14:paraId="66554704"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25F11FF" w14:textId="77777777" w:rsidR="002338BA" w:rsidRDefault="00000000">
            <w:pPr>
              <w:rPr>
                <w:rFonts w:ascii="Calibri" w:hAnsi="Calibri" w:cs="Calibri"/>
              </w:rPr>
            </w:pPr>
            <w:r>
              <w:rPr>
                <w:rFonts w:ascii="Calibri" w:hAnsi="Calibri" w:cs="Calibri"/>
                <w:u w:val="single"/>
              </w:rPr>
              <w:t>CONFORMITE</w:t>
            </w:r>
            <w:r>
              <w:rPr>
                <w:rFonts w:ascii="Calibri" w:hAnsi="Calibri" w:cs="Calibri"/>
                <w:spacing w:val="-11"/>
                <w:u w:val="single"/>
              </w:rPr>
              <w:t xml:space="preserve"> </w:t>
            </w:r>
            <w:r>
              <w:rPr>
                <w:rFonts w:ascii="Calibri" w:hAnsi="Calibri" w:cs="Calibri"/>
                <w:u w:val="single"/>
              </w:rPr>
              <w:t xml:space="preserve">: </w:t>
            </w:r>
            <w:r>
              <w:rPr>
                <w:rFonts w:ascii="Calibri" w:hAnsi="Calibri" w:cs="Calibri"/>
              </w:rPr>
              <w:t>J’ai</w:t>
            </w:r>
            <w:r>
              <w:rPr>
                <w:rFonts w:ascii="Calibri" w:hAnsi="Calibri" w:cs="Calibri"/>
                <w:spacing w:val="-4"/>
              </w:rPr>
              <w:t xml:space="preserve"> </w:t>
            </w:r>
            <w:r>
              <w:rPr>
                <w:rFonts w:ascii="Calibri" w:hAnsi="Calibri" w:cs="Calibri"/>
                <w:b/>
              </w:rPr>
              <w:t>structuré</w:t>
            </w:r>
            <w:r>
              <w:rPr>
                <w:rFonts w:ascii="Calibri" w:hAnsi="Calibri" w:cs="Calibri"/>
                <w:b/>
                <w:spacing w:val="-5"/>
              </w:rPr>
              <w:t xml:space="preserve"> </w:t>
            </w:r>
            <w:r>
              <w:rPr>
                <w:rFonts w:ascii="Calibri" w:hAnsi="Calibri" w:cs="Calibri"/>
              </w:rPr>
              <w:t>mon</w:t>
            </w:r>
            <w:r>
              <w:rPr>
                <w:rFonts w:ascii="Calibri" w:hAnsi="Calibri" w:cs="Calibri"/>
                <w:spacing w:val="-3"/>
              </w:rPr>
              <w:t xml:space="preserve"> </w:t>
            </w:r>
            <w:r>
              <w:rPr>
                <w:rFonts w:ascii="Calibri" w:hAnsi="Calibri" w:cs="Calibri"/>
              </w:rPr>
              <w:t>écrit</w:t>
            </w:r>
            <w:r>
              <w:rPr>
                <w:rFonts w:ascii="Calibri" w:hAnsi="Calibri" w:cs="Calibri"/>
                <w:spacing w:val="-4"/>
              </w:rPr>
              <w:t xml:space="preserve"> </w:t>
            </w:r>
            <w:r>
              <w:rPr>
                <w:rFonts w:ascii="Calibri" w:hAnsi="Calibri" w:cs="Calibri"/>
              </w:rPr>
              <w:t>afin</w:t>
            </w:r>
            <w:r>
              <w:rPr>
                <w:rFonts w:ascii="Calibri" w:hAnsi="Calibri" w:cs="Calibri"/>
                <w:spacing w:val="-4"/>
              </w:rPr>
              <w:t xml:space="preserve"> </w:t>
            </w:r>
            <w:r>
              <w:rPr>
                <w:rFonts w:ascii="Calibri" w:hAnsi="Calibri" w:cs="Calibri"/>
              </w:rPr>
              <w:t>de</w:t>
            </w:r>
            <w:r>
              <w:rPr>
                <w:rFonts w:ascii="Calibri" w:hAnsi="Calibri" w:cs="Calibri"/>
                <w:spacing w:val="-4"/>
              </w:rPr>
              <w:t xml:space="preserve"> </w:t>
            </w:r>
            <w:r>
              <w:rPr>
                <w:rFonts w:ascii="Calibri" w:hAnsi="Calibri" w:cs="Calibri"/>
              </w:rPr>
              <w:t>faciliter</w:t>
            </w:r>
            <w:r>
              <w:rPr>
                <w:rFonts w:ascii="Calibri" w:hAnsi="Calibri" w:cs="Calibri"/>
                <w:spacing w:val="-4"/>
              </w:rPr>
              <w:t xml:space="preserve"> </w:t>
            </w:r>
            <w:r>
              <w:rPr>
                <w:rFonts w:ascii="Calibri" w:hAnsi="Calibri" w:cs="Calibri"/>
              </w:rPr>
              <w:t>sa</w:t>
            </w:r>
            <w:r>
              <w:rPr>
                <w:rFonts w:ascii="Calibri" w:hAnsi="Calibri" w:cs="Calibri"/>
                <w:spacing w:val="-3"/>
              </w:rPr>
              <w:t xml:space="preserve"> </w:t>
            </w:r>
            <w:r>
              <w:rPr>
                <w:rFonts w:ascii="Calibri" w:hAnsi="Calibri" w:cs="Calibri"/>
              </w:rPr>
              <w:t>lecture</w:t>
            </w:r>
            <w:r>
              <w:rPr>
                <w:rFonts w:ascii="Calibri" w:hAnsi="Calibri" w:cs="Calibri"/>
                <w:spacing w:val="-4"/>
              </w:rPr>
              <w:t xml:space="preserve"> </w:t>
            </w:r>
            <w:r>
              <w:rPr>
                <w:rFonts w:ascii="Calibri" w:hAnsi="Calibri" w:cs="Calibri"/>
              </w:rPr>
              <w:t>et</w:t>
            </w:r>
            <w:r>
              <w:rPr>
                <w:rFonts w:ascii="Calibri" w:hAnsi="Calibri" w:cs="Calibri"/>
                <w:spacing w:val="-4"/>
              </w:rPr>
              <w:t xml:space="preserve"> </w:t>
            </w:r>
            <w:r>
              <w:rPr>
                <w:rFonts w:ascii="Calibri" w:hAnsi="Calibri" w:cs="Calibri"/>
              </w:rPr>
              <w:t>sa</w:t>
            </w:r>
            <w:r>
              <w:rPr>
                <w:rFonts w:ascii="Calibri" w:hAnsi="Calibri" w:cs="Calibri"/>
                <w:spacing w:val="-4"/>
              </w:rPr>
              <w:t xml:space="preserve"> </w:t>
            </w:r>
            <w:r>
              <w:rPr>
                <w:rFonts w:ascii="Calibri" w:hAnsi="Calibri" w:cs="Calibri"/>
                <w:spacing w:val="-2"/>
              </w:rPr>
              <w:t>compréhension : j’ai mis en relation les 3 parties de mon interprétation par des connecteurs logiques.</w:t>
            </w:r>
          </w:p>
        </w:tc>
        <w:tc>
          <w:tcPr>
            <w:tcW w:w="1503" w:type="dxa"/>
            <w:tcBorders>
              <w:top w:val="single" w:sz="4" w:space="0" w:color="auto"/>
              <w:left w:val="single" w:sz="4" w:space="0" w:color="auto"/>
              <w:bottom w:val="single" w:sz="4" w:space="0" w:color="auto"/>
              <w:right w:val="single" w:sz="4" w:space="0" w:color="auto"/>
            </w:tcBorders>
          </w:tcPr>
          <w:p w14:paraId="34421611" w14:textId="77777777" w:rsidR="002338BA" w:rsidRDefault="002338BA">
            <w:pPr>
              <w:jc w:val="center"/>
              <w:rPr>
                <w:rFonts w:ascii="Calibri" w:hAnsi="Calibri" w:cs="Calibri"/>
              </w:rPr>
            </w:pPr>
          </w:p>
        </w:tc>
      </w:tr>
    </w:tbl>
    <w:p w14:paraId="7092512C" w14:textId="77777777" w:rsidR="002338BA" w:rsidRDefault="002338BA">
      <w:pPr>
        <w:rPr>
          <w:rFonts w:ascii="Calibri" w:hAnsi="Calibri" w:cs="Calibri"/>
        </w:rPr>
      </w:pPr>
    </w:p>
    <w:p w14:paraId="3840F454" w14:textId="77777777" w:rsidR="002338BA" w:rsidRDefault="00000000">
      <w:pPr>
        <w:jc w:val="both"/>
        <w:rPr>
          <w:rFonts w:ascii="Calibri" w:hAnsi="Calibri" w:cs="Calibri"/>
        </w:rPr>
      </w:pPr>
      <w:r>
        <w:rPr>
          <w:rFonts w:ascii="Calibri" w:hAnsi="Calibri" w:cs="Calibri"/>
          <w:b/>
          <w:color w:val="00B0F0"/>
        </w:rPr>
        <w:t>Activités complémentaires :</w:t>
      </w:r>
      <w:r>
        <w:rPr>
          <w:rFonts w:ascii="Calibri" w:hAnsi="Calibri" w:cs="Calibri"/>
          <w:color w:val="00B0F0"/>
        </w:rPr>
        <w:t xml:space="preserve"> </w:t>
      </w:r>
      <w:r>
        <w:rPr>
          <w:rFonts w:ascii="Calibri" w:hAnsi="Calibri" w:cs="Calibri"/>
        </w:rPr>
        <w:t>Une autre version de l’activité avec des IRMf est disponible avec la même compétence travaillée (cf. Banque, V1).</w:t>
      </w:r>
    </w:p>
    <w:sectPr w:rsidR="002338BA">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3A959" w14:textId="77777777" w:rsidR="00C60237" w:rsidRDefault="00C60237">
      <w:pPr>
        <w:spacing w:after="0" w:line="240" w:lineRule="auto"/>
      </w:pPr>
      <w:r>
        <w:separator/>
      </w:r>
    </w:p>
  </w:endnote>
  <w:endnote w:type="continuationSeparator" w:id="0">
    <w:p w14:paraId="3DCB0820" w14:textId="77777777" w:rsidR="00C60237" w:rsidRDefault="00C60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E61AE" w14:textId="77777777" w:rsidR="00C60237" w:rsidRDefault="00C60237">
      <w:pPr>
        <w:spacing w:after="0" w:line="240" w:lineRule="auto"/>
      </w:pPr>
      <w:r>
        <w:separator/>
      </w:r>
    </w:p>
  </w:footnote>
  <w:footnote w:type="continuationSeparator" w:id="0">
    <w:p w14:paraId="01F68D4F" w14:textId="77777777" w:rsidR="00C60237" w:rsidRDefault="00C60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D2A1B"/>
    <w:multiLevelType w:val="multilevel"/>
    <w:tmpl w:val="56DEF862"/>
    <w:lvl w:ilvl="0">
      <w:numFmt w:val="bullet"/>
      <w:lvlText w:val="-"/>
      <w:lvlJc w:val="left"/>
      <w:pPr>
        <w:ind w:left="1080" w:hanging="360"/>
      </w:pPr>
      <w:rPr>
        <w:rFonts w:ascii="Calibri" w:eastAsiaTheme="minorHAns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3E753F11"/>
    <w:multiLevelType w:val="multilevel"/>
    <w:tmpl w:val="4FC004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6C36C6"/>
    <w:multiLevelType w:val="multilevel"/>
    <w:tmpl w:val="65D4F5D4"/>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448347E"/>
    <w:multiLevelType w:val="multilevel"/>
    <w:tmpl w:val="F77CD414"/>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abstractNum w:abstractNumId="4" w15:restartNumberingAfterBreak="0">
    <w:nsid w:val="757028EA"/>
    <w:multiLevelType w:val="multilevel"/>
    <w:tmpl w:val="B932352E"/>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num w:numId="1" w16cid:durableId="803347913">
    <w:abstractNumId w:val="0"/>
  </w:num>
  <w:num w:numId="2" w16cid:durableId="2024941243">
    <w:abstractNumId w:val="2"/>
  </w:num>
  <w:num w:numId="3" w16cid:durableId="2111467786">
    <w:abstractNumId w:val="3"/>
  </w:num>
  <w:num w:numId="4" w16cid:durableId="427700622">
    <w:abstractNumId w:val="4"/>
  </w:num>
  <w:num w:numId="5" w16cid:durableId="1438911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8BA"/>
    <w:rsid w:val="002338BA"/>
    <w:rsid w:val="00905469"/>
    <w:rsid w:val="00C60237"/>
    <w:rsid w:val="00EE1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E916"/>
  <w15:docId w15:val="{1C27040E-44B6-4E76-B0D0-11159DDD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sz w:val="22"/>
      <w:szCs w:val="22"/>
      <w14:ligatures w14:val="none"/>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0F476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0F476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0F476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0F476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0F476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0F476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0F476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0F476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0F4761" w:themeColor="accent1" w:themeShade="BF"/>
    </w:rPr>
  </w:style>
  <w:style w:type="character" w:customStyle="1" w:styleId="Titre5Car">
    <w:name w:val="Titre 5 Car"/>
    <w:basedOn w:val="Policepardfaut"/>
    <w:link w:val="Titre5"/>
    <w:uiPriority w:val="9"/>
    <w:rPr>
      <w:rFonts w:ascii="Arial" w:eastAsia="Arial" w:hAnsi="Arial" w:cs="Arial"/>
      <w:color w:val="0F476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0E2841"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467886" w:themeColor="hyperlink"/>
      <w:u w:val="single"/>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rPr>
      <w:rFonts w:ascii="Times New Roman" w:eastAsia="Calibri" w:hAnsi="Times New Roman" w:cs="Calibri"/>
      <w14:ligatures w14:val="none"/>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2604</Characters>
  <Application>Microsoft Office Word</Application>
  <DocSecurity>0</DocSecurity>
  <Lines>21</Lines>
  <Paragraphs>6</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Salah Marion</dc:creator>
  <cp:keywords/>
  <dc:description/>
  <cp:lastModifiedBy>Manuella Van-Praet</cp:lastModifiedBy>
  <cp:revision>16</cp:revision>
  <dcterms:created xsi:type="dcterms:W3CDTF">2026-01-27T10:00:00Z</dcterms:created>
  <dcterms:modified xsi:type="dcterms:W3CDTF">2026-07-13T08:28:00Z</dcterms:modified>
</cp:coreProperties>
</file>