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C90C2" w14:textId="77777777" w:rsidR="007C4E1D" w:rsidRDefault="00000000">
      <w:pPr>
        <w:jc w:val="center"/>
        <w:rPr>
          <w:b/>
          <w:sz w:val="32"/>
          <w:szCs w:val="32"/>
        </w:rPr>
      </w:pPr>
      <w:r>
        <w:rPr>
          <w:b/>
          <w:sz w:val="32"/>
          <w:szCs w:val="32"/>
        </w:rPr>
        <w:t>Le métabolisme des euglènes</w:t>
      </w:r>
    </w:p>
    <w:p w14:paraId="368A27A3" w14:textId="77777777" w:rsidR="007C4E1D" w:rsidRDefault="00000000">
      <w:pPr>
        <w:rPr>
          <w:rFonts w:cstheme="minorHAnsi"/>
        </w:rPr>
      </w:pPr>
      <w:r>
        <w:rPr>
          <w:rFonts w:cstheme="minorHAnsi"/>
          <w:b/>
          <w:color w:val="00B0F0"/>
        </w:rPr>
        <w:t xml:space="preserve">Niveau de classe </w:t>
      </w:r>
      <w:r>
        <w:rPr>
          <w:rFonts w:cstheme="minorHAnsi"/>
        </w:rPr>
        <w:t>: 2nd</w:t>
      </w:r>
    </w:p>
    <w:p w14:paraId="6D1F64CA" w14:textId="77777777" w:rsidR="007C4E1D" w:rsidRDefault="00000000">
      <w:pPr>
        <w:rPr>
          <w:rFonts w:cstheme="minorHAnsi"/>
        </w:rPr>
      </w:pPr>
      <w:r>
        <w:rPr>
          <w:rFonts w:cstheme="minorHAnsi"/>
          <w:b/>
          <w:color w:val="00B0F0"/>
        </w:rPr>
        <w:t>Notion du BO travaillée</w:t>
      </w:r>
      <w:r>
        <w:rPr>
          <w:rFonts w:cstheme="minorHAnsi"/>
          <w:color w:val="000000" w:themeColor="text1"/>
        </w:rPr>
        <w:t xml:space="preserve"> : « La </w:t>
      </w:r>
      <w:r>
        <w:rPr>
          <w:rFonts w:cstheme="minorHAnsi"/>
        </w:rPr>
        <w:t>Terre, la Vie et l’organisation du vivant »&gt;&gt; « le métabolisme des cellules » :</w:t>
      </w:r>
    </w:p>
    <w:p w14:paraId="686A8BA5" w14:textId="77777777" w:rsidR="007C4E1D" w:rsidRDefault="00000000">
      <w:pPr>
        <w:spacing w:after="0" w:line="276" w:lineRule="auto"/>
        <w:rPr>
          <w:rFonts w:cstheme="minorHAnsi"/>
        </w:rPr>
      </w:pPr>
      <w:r>
        <w:rPr>
          <w:rFonts w:cstheme="minorHAnsi"/>
        </w:rPr>
        <w:t xml:space="preserve">Pour assurer les besoins fonctionnels d'une cellule, de nombreuses transformations biochimiques s'y déroulent : elles constituent son métabolisme. </w:t>
      </w:r>
    </w:p>
    <w:p w14:paraId="5A7C394B" w14:textId="77777777" w:rsidR="007C4E1D" w:rsidRDefault="00000000">
      <w:pPr>
        <w:spacing w:after="0" w:line="276" w:lineRule="auto"/>
        <w:rPr>
          <w:rFonts w:cstheme="minorHAnsi"/>
        </w:rPr>
      </w:pPr>
      <w:r>
        <w:rPr>
          <w:rFonts w:cstheme="minorHAnsi"/>
        </w:rPr>
        <w:t xml:space="preserve">Une voie métabolique est une succession de réactions biochimiques transformant une molécule en une autre. Le métabolisme dépend de l'équipement spécialisé de chaque cellule (organites, macromolécules dont les enzymes). </w:t>
      </w:r>
    </w:p>
    <w:p w14:paraId="6AAED1DA" w14:textId="77777777" w:rsidR="007C4E1D" w:rsidRDefault="007C4E1D">
      <w:pPr>
        <w:spacing w:after="0" w:line="240" w:lineRule="auto"/>
        <w:jc w:val="both"/>
        <w:rPr>
          <w:rFonts w:cstheme="minorHAnsi"/>
        </w:rPr>
      </w:pPr>
    </w:p>
    <w:p w14:paraId="4FB58FB5" w14:textId="77777777" w:rsidR="007C4E1D" w:rsidRDefault="00000000">
      <w:pPr>
        <w:pStyle w:val="Paragraphedeliste"/>
        <w:numPr>
          <w:ilvl w:val="0"/>
          <w:numId w:val="1"/>
        </w:numPr>
        <w:spacing w:after="0" w:line="240" w:lineRule="auto"/>
        <w:jc w:val="both"/>
        <w:rPr>
          <w:rFonts w:cstheme="minorHAnsi"/>
          <w:b/>
        </w:rPr>
      </w:pPr>
      <w:r>
        <w:rPr>
          <w:rFonts w:cstheme="minorHAnsi"/>
          <w:b/>
        </w:rPr>
        <w:t>L’activité vise l’étude du métabolisme des euglènes</w:t>
      </w:r>
    </w:p>
    <w:p w14:paraId="0356E1BB" w14:textId="77777777" w:rsidR="007C4E1D" w:rsidRDefault="007C4E1D">
      <w:pPr>
        <w:pStyle w:val="Paragraphedeliste"/>
        <w:spacing w:after="0" w:line="240" w:lineRule="auto"/>
        <w:rPr>
          <w:rFonts w:cstheme="minorHAnsi"/>
        </w:rPr>
      </w:pPr>
    </w:p>
    <w:p w14:paraId="371E87A5" w14:textId="77777777" w:rsidR="007C4E1D" w:rsidRDefault="00000000">
      <w:pPr>
        <w:rPr>
          <w:rFonts w:cstheme="minorHAnsi"/>
        </w:rPr>
      </w:pPr>
      <w:r>
        <w:rPr>
          <w:rFonts w:cstheme="minorHAnsi"/>
          <w:b/>
          <w:color w:val="00B0F0"/>
        </w:rPr>
        <w:t>Compétence travaillée dans l’activité</w:t>
      </w:r>
      <w:r>
        <w:rPr>
          <w:rFonts w:cstheme="minorHAnsi"/>
          <w:color w:val="00B0F0"/>
        </w:rPr>
        <w:t> </w:t>
      </w:r>
      <w:r>
        <w:rPr>
          <w:rFonts w:cstheme="minorHAnsi"/>
        </w:rPr>
        <w:t>: interpréter des résultats et en tirer des conclusions</w:t>
      </w:r>
    </w:p>
    <w:p w14:paraId="29468E13" w14:textId="77777777" w:rsidR="007C4E1D" w:rsidRDefault="00000000">
      <w:pPr>
        <w:rPr>
          <w:rFonts w:cstheme="minorHAnsi"/>
        </w:rPr>
      </w:pPr>
      <w:r>
        <w:rPr>
          <w:rFonts w:cstheme="minorHAnsi"/>
          <w:b/>
          <w:color w:val="00B0F0"/>
        </w:rPr>
        <w:t>Contexte de l’activité</w:t>
      </w:r>
      <w:r>
        <w:rPr>
          <w:rFonts w:cstheme="minorHAnsi"/>
          <w:color w:val="00B0F0"/>
        </w:rPr>
        <w:t> </w:t>
      </w:r>
      <w:r>
        <w:rPr>
          <w:rFonts w:cstheme="minorHAnsi"/>
        </w:rPr>
        <w:t xml:space="preserve">: Cette activité peut s’intégrer à une séquence pour </w:t>
      </w:r>
      <w:proofErr w:type="spellStart"/>
      <w:r>
        <w:rPr>
          <w:rFonts w:cstheme="minorHAnsi"/>
        </w:rPr>
        <w:t>co-construire</w:t>
      </w:r>
      <w:proofErr w:type="spellEnd"/>
      <w:r>
        <w:rPr>
          <w:rFonts w:cstheme="minorHAnsi"/>
        </w:rPr>
        <w:t xml:space="preserve"> les notions visées. Elle peut faire suite à la présentation des résultats de l’expérience sous la forme d’un tableau (</w:t>
      </w:r>
      <w:proofErr w:type="spellStart"/>
      <w:r>
        <w:rPr>
          <w:rFonts w:cstheme="minorHAnsi"/>
        </w:rPr>
        <w:t>cf</w:t>
      </w:r>
      <w:proofErr w:type="spellEnd"/>
      <w:r>
        <w:rPr>
          <w:rFonts w:cstheme="minorHAnsi"/>
        </w:rPr>
        <w:t xml:space="preserve"> banque).</w:t>
      </w:r>
    </w:p>
    <w:p w14:paraId="12C52D2C" w14:textId="77777777" w:rsidR="007C4E1D" w:rsidRDefault="00000000">
      <w:pPr>
        <w:rPr>
          <w:rFonts w:cstheme="minorHAnsi"/>
        </w:rPr>
      </w:pPr>
      <w:r>
        <w:rPr>
          <w:rFonts w:cstheme="minorHAnsi"/>
          <w:b/>
          <w:color w:val="00B0F0"/>
        </w:rPr>
        <w:t xml:space="preserve">Contenu de l’activité </w:t>
      </w:r>
      <w:r>
        <w:rPr>
          <w:rFonts w:cstheme="minorHAnsi"/>
        </w:rPr>
        <w:t>:</w:t>
      </w:r>
    </w:p>
    <w:p w14:paraId="3162A24A" w14:textId="77777777" w:rsidR="007C4E1D" w:rsidRDefault="00000000">
      <w:pPr>
        <w:spacing w:after="0"/>
        <w:rPr>
          <w:rFonts w:cstheme="minorHAnsi"/>
          <w:bCs/>
        </w:rPr>
      </w:pPr>
      <w:r>
        <w:rPr>
          <w:rFonts w:cstheme="minorHAnsi"/>
          <w:u w:val="single"/>
        </w:rPr>
        <w:t>Consigne </w:t>
      </w:r>
      <w:r>
        <w:rPr>
          <w:rFonts w:cstheme="minorHAnsi"/>
        </w:rPr>
        <w:t xml:space="preserve">: </w:t>
      </w:r>
      <w:r>
        <w:rPr>
          <w:rFonts w:cstheme="minorHAnsi"/>
          <w:bCs/>
        </w:rPr>
        <w:t xml:space="preserve">A l’aide de l’ensemble des documents ci-dessous, </w:t>
      </w:r>
      <w:r>
        <w:rPr>
          <w:rFonts w:cstheme="minorHAnsi"/>
          <w:b/>
        </w:rPr>
        <w:t>interpréter les résultats</w:t>
      </w:r>
      <w:r>
        <w:rPr>
          <w:rFonts w:cstheme="minorHAnsi"/>
          <w:bCs/>
        </w:rPr>
        <w:t xml:space="preserve"> de l’expérience afin de déterminer le métabolisme des euglènes.</w:t>
      </w:r>
    </w:p>
    <w:p w14:paraId="2FF8B84A" w14:textId="77777777" w:rsidR="007C4E1D" w:rsidRDefault="007C4E1D">
      <w:pPr>
        <w:spacing w:after="0"/>
        <w:rPr>
          <w:rFonts w:cstheme="minorHAnsi"/>
          <w:bCs/>
        </w:rPr>
      </w:pPr>
    </w:p>
    <w:p w14:paraId="73C2CCB1" w14:textId="77777777" w:rsidR="007C4E1D" w:rsidRDefault="00000000">
      <w:pPr>
        <w:spacing w:after="0"/>
        <w:rPr>
          <w:rFonts w:cstheme="minorHAnsi"/>
        </w:rPr>
      </w:pPr>
      <w:r>
        <w:rPr>
          <w:rFonts w:cstheme="minorHAnsi"/>
          <w:u w:val="single"/>
        </w:rPr>
        <w:t>Document</w:t>
      </w:r>
      <w:r>
        <w:rPr>
          <w:rFonts w:cstheme="minorHAnsi"/>
        </w:rPr>
        <w:t xml:space="preserve"> : </w:t>
      </w:r>
    </w:p>
    <w:p w14:paraId="13338C07" w14:textId="77777777" w:rsidR="007C4E1D" w:rsidRDefault="007C4E1D">
      <w:pPr>
        <w:spacing w:after="0"/>
        <w:rPr>
          <w:rFonts w:cstheme="minorHAnsi"/>
          <w:bCs/>
          <w:u w:val="single"/>
        </w:rPr>
      </w:pPr>
    </w:p>
    <w:p w14:paraId="3B8FA769" w14:textId="77777777" w:rsidR="007C4E1D" w:rsidRDefault="00000000">
      <w:pPr>
        <w:spacing w:after="0"/>
        <w:rPr>
          <w:rFonts w:cstheme="minorHAnsi"/>
          <w:bCs/>
        </w:rPr>
      </w:pPr>
      <w:r>
        <w:rPr>
          <w:rFonts w:cstheme="minorHAnsi"/>
          <w:bCs/>
          <w:u w:val="single"/>
        </w:rPr>
        <w:t>Document 1 :</w:t>
      </w:r>
      <w:r>
        <w:rPr>
          <w:rFonts w:cstheme="minorHAnsi"/>
          <w:bCs/>
        </w:rPr>
        <w:t xml:space="preserve"> Des réactions chimiques en lien avec le métabolisme des êtres vivants</w:t>
      </w:r>
    </w:p>
    <w:p w14:paraId="111629D5" w14:textId="77777777" w:rsidR="007C4E1D" w:rsidRDefault="00000000">
      <w:pPr>
        <w:spacing w:after="0"/>
        <w:rPr>
          <w:rFonts w:cstheme="minorHAnsi"/>
          <w:bCs/>
        </w:rPr>
      </w:pPr>
      <w:r>
        <w:rPr>
          <w:rFonts w:cstheme="minorHAnsi"/>
          <w:bCs/>
        </w:rPr>
        <w:t xml:space="preserve">L’équation bilan de la photosynthèse est : Dioxyde de carbone + Eau -&gt; Glucose + Dioxygène. Elle ne peut se faire </w:t>
      </w:r>
      <w:proofErr w:type="gramStart"/>
      <w:r>
        <w:rPr>
          <w:rFonts w:cstheme="minorHAnsi"/>
          <w:bCs/>
        </w:rPr>
        <w:t>qu’en</w:t>
      </w:r>
      <w:proofErr w:type="gramEnd"/>
      <w:r>
        <w:rPr>
          <w:rFonts w:cstheme="minorHAnsi"/>
          <w:bCs/>
        </w:rPr>
        <w:t xml:space="preserve"> présence de lumière.</w:t>
      </w:r>
    </w:p>
    <w:p w14:paraId="1A4F9D2F" w14:textId="77777777" w:rsidR="007C4E1D" w:rsidRDefault="00000000">
      <w:pPr>
        <w:spacing w:after="0"/>
        <w:rPr>
          <w:rFonts w:cstheme="minorHAnsi"/>
          <w:bCs/>
        </w:rPr>
      </w:pPr>
      <w:r>
        <w:rPr>
          <w:rFonts w:cstheme="minorHAnsi"/>
          <w:bCs/>
        </w:rPr>
        <w:t>L’équation bilan de la respiration cellulaire est : Glucose + Dioxygène -&gt; Dioxyde de carbone+ Eau</w:t>
      </w:r>
    </w:p>
    <w:p w14:paraId="7B4DCE84" w14:textId="77777777" w:rsidR="007C4E1D" w:rsidRDefault="007C4E1D">
      <w:pPr>
        <w:spacing w:after="0"/>
        <w:rPr>
          <w:rFonts w:cstheme="minorHAnsi"/>
          <w:bCs/>
        </w:rPr>
      </w:pPr>
    </w:p>
    <w:p w14:paraId="72F891DD" w14:textId="77777777" w:rsidR="007C4E1D" w:rsidRDefault="00000000">
      <w:pPr>
        <w:spacing w:after="0"/>
        <w:rPr>
          <w:rFonts w:cstheme="minorHAnsi"/>
          <w:bCs/>
        </w:rPr>
      </w:pPr>
      <w:r>
        <w:rPr>
          <w:rFonts w:cstheme="minorHAnsi"/>
          <w:bCs/>
        </w:rPr>
        <w:t>On dit du métabolisme qu’il est autotrophe pour les êtres vivants capables de faire la photosynthèse et la respiration cellulaire. On dit qu’il est hétérotrophe pour les organismes capables de ne faire que la respiration cellulaire.</w:t>
      </w:r>
    </w:p>
    <w:p w14:paraId="4500CB7D" w14:textId="77777777" w:rsidR="007C4E1D" w:rsidRDefault="007C4E1D">
      <w:pPr>
        <w:spacing w:after="0"/>
        <w:rPr>
          <w:rFonts w:cstheme="minorHAnsi"/>
        </w:rPr>
      </w:pPr>
    </w:p>
    <w:p w14:paraId="4A8B4C28" w14:textId="77777777" w:rsidR="007C4E1D" w:rsidRDefault="00000000">
      <w:pPr>
        <w:spacing w:after="0"/>
        <w:rPr>
          <w:rFonts w:cstheme="minorHAnsi"/>
          <w:b/>
        </w:rPr>
      </w:pPr>
      <w:r>
        <w:rPr>
          <w:rFonts w:cstheme="minorHAnsi"/>
          <w:u w:val="single"/>
        </w:rPr>
        <w:t>Document 2 :</w:t>
      </w:r>
      <w:r>
        <w:rPr>
          <w:rFonts w:cstheme="minorHAnsi"/>
        </w:rPr>
        <w:t xml:space="preserve"> </w:t>
      </w:r>
      <w:r>
        <w:rPr>
          <w:rFonts w:cstheme="minorHAnsi"/>
          <w:bCs/>
        </w:rPr>
        <w:t>Présentation et résultats d’une expérience sur les Euglènes</w:t>
      </w:r>
      <w:r>
        <w:rPr>
          <w:rFonts w:cstheme="minorHAnsi"/>
          <w:b/>
        </w:rPr>
        <w:t xml:space="preserve"> </w:t>
      </w:r>
    </w:p>
    <w:p w14:paraId="5CF57AE3" w14:textId="77777777" w:rsidR="007C4E1D" w:rsidRDefault="00000000">
      <w:pPr>
        <w:spacing w:before="60" w:after="0"/>
        <w:jc w:val="both"/>
        <w:rPr>
          <w:rFonts w:cstheme="minorHAnsi"/>
        </w:rPr>
      </w:pPr>
      <w:r>
        <w:rPr>
          <w:rFonts w:cstheme="minorHAnsi"/>
          <w:bCs/>
        </w:rPr>
        <w:t xml:space="preserve">On a cultivé des Euglènes dans différents milieux afin d’identifier les éléments nécessaires à leur(s) métabolisme(s) énergétique(s). </w:t>
      </w:r>
    </w:p>
    <w:p w14:paraId="507846EE" w14:textId="77777777" w:rsidR="007C4E1D" w:rsidRDefault="00000000">
      <w:pPr>
        <w:spacing w:before="60" w:after="0"/>
        <w:rPr>
          <w:rFonts w:cstheme="minorHAnsi"/>
        </w:rPr>
      </w:pPr>
      <w:r>
        <w:rPr>
          <w:rFonts w:cstheme="minorHAnsi"/>
          <w:bCs/>
        </w:rPr>
        <w:t>Milieu 1 = Culture d’Euglènes à la lumière avec des ions minéraux.</w:t>
      </w:r>
      <w:r>
        <w:rPr>
          <w:rFonts w:cstheme="minorHAnsi"/>
          <w:bCs/>
        </w:rPr>
        <w:tab/>
      </w:r>
      <w:r>
        <w:rPr>
          <w:rFonts w:cstheme="minorHAnsi"/>
          <w:bCs/>
        </w:rPr>
        <w:tab/>
      </w:r>
      <w:r>
        <w:rPr>
          <w:rFonts w:cstheme="minorHAnsi"/>
        </w:rPr>
        <w:t xml:space="preserve"> </w:t>
      </w:r>
    </w:p>
    <w:p w14:paraId="31460AF4" w14:textId="77777777" w:rsidR="007C4E1D" w:rsidRDefault="00000000">
      <w:pPr>
        <w:spacing w:after="0"/>
        <w:rPr>
          <w:rFonts w:cstheme="minorHAnsi"/>
        </w:rPr>
      </w:pPr>
      <w:r>
        <w:rPr>
          <w:rFonts w:cstheme="minorHAnsi"/>
          <w:bCs/>
        </w:rPr>
        <w:t>Milieu 2 = Culture d’Euglènes à la lumière avec des ions minéraux et du glucose.</w:t>
      </w:r>
      <w:r>
        <w:rPr>
          <w:rFonts w:cstheme="minorHAnsi"/>
        </w:rPr>
        <w:t xml:space="preserve"> </w:t>
      </w:r>
    </w:p>
    <w:p w14:paraId="671EFB18" w14:textId="77777777" w:rsidR="007C4E1D" w:rsidRDefault="00000000">
      <w:pPr>
        <w:spacing w:after="0"/>
        <w:rPr>
          <w:rFonts w:cstheme="minorHAnsi"/>
        </w:rPr>
      </w:pPr>
      <w:r>
        <w:rPr>
          <w:rFonts w:cstheme="minorHAnsi"/>
          <w:bCs/>
        </w:rPr>
        <w:t>Milieu 3 = Culture d’Euglènes à l’obscurité avec des ions minéraux.</w:t>
      </w:r>
      <w:r>
        <w:rPr>
          <w:rFonts w:cstheme="minorHAnsi"/>
          <w:bCs/>
        </w:rPr>
        <w:tab/>
      </w:r>
      <w:r>
        <w:rPr>
          <w:rFonts w:cstheme="minorHAnsi"/>
          <w:bCs/>
        </w:rPr>
        <w:tab/>
      </w:r>
      <w:r>
        <w:rPr>
          <w:rFonts w:cstheme="minorHAnsi"/>
        </w:rPr>
        <w:t xml:space="preserve"> </w:t>
      </w:r>
    </w:p>
    <w:p w14:paraId="2A93BA5C" w14:textId="77777777" w:rsidR="007C4E1D" w:rsidRDefault="00000000">
      <w:pPr>
        <w:spacing w:after="0"/>
        <w:rPr>
          <w:rFonts w:cstheme="minorHAnsi"/>
        </w:rPr>
      </w:pPr>
      <w:r>
        <w:rPr>
          <w:rFonts w:cstheme="minorHAnsi"/>
          <w:bCs/>
        </w:rPr>
        <w:t>Milieu 4 = Culture d’Euglènes à l’obscurité avec des ions minéraux et du glucose</w:t>
      </w:r>
      <w:r>
        <w:rPr>
          <w:rFonts w:cstheme="minorHAnsi"/>
        </w:rPr>
        <w:t xml:space="preserve"> </w:t>
      </w:r>
    </w:p>
    <w:p w14:paraId="006131D2" w14:textId="77777777" w:rsidR="007C4E1D" w:rsidRDefault="00000000">
      <w:pPr>
        <w:spacing w:before="60" w:after="0"/>
        <w:jc w:val="both"/>
        <w:rPr>
          <w:rFonts w:cstheme="minorHAnsi"/>
          <w:bCs/>
        </w:rPr>
      </w:pPr>
      <w:r>
        <w:rPr>
          <w:rFonts w:cstheme="minorHAnsi"/>
          <w:bCs/>
        </w:rPr>
        <w:t>Si le milieu convient aux Euglènes, elles ont une activité métabolique efficace et se multiplient.</w:t>
      </w:r>
    </w:p>
    <w:p w14:paraId="2BC0E2F6" w14:textId="77777777" w:rsidR="007C4E1D" w:rsidRDefault="00000000">
      <w:pPr>
        <w:spacing w:before="60" w:after="0"/>
        <w:jc w:val="both"/>
        <w:rPr>
          <w:rFonts w:cstheme="minorHAnsi"/>
        </w:rPr>
      </w:pPr>
      <w:r>
        <w:rPr>
          <w:rFonts w:cstheme="minorHAnsi"/>
          <w:bCs/>
        </w:rPr>
        <w:t>Des prélèvements sont réalisés dans chaque milieu en début d’expérience (jour 0) et 3 jours plus tard.</w:t>
      </w:r>
      <w:r>
        <w:rPr>
          <w:rFonts w:cstheme="minorHAnsi"/>
        </w:rPr>
        <w:t xml:space="preserve"> Pour dénombrer les Euglènes, on utilise des lames quadrillées appelées lames de Kova.</w:t>
      </w:r>
    </w:p>
    <w:p w14:paraId="21CFCE83" w14:textId="77777777" w:rsidR="007C4E1D" w:rsidRDefault="00000000">
      <w:pPr>
        <w:spacing w:before="60" w:after="0"/>
        <w:jc w:val="both"/>
        <w:rPr>
          <w:rFonts w:cstheme="minorHAnsi"/>
        </w:rPr>
      </w:pPr>
      <w:r>
        <w:rPr>
          <w:rFonts w:cstheme="minorHAnsi"/>
        </w:rPr>
        <w:t>Chaque petit carreau délimite un volume de 0.01 µl, on peut ainsi déterminer une concentration en Euglènes.</w:t>
      </w:r>
    </w:p>
    <w:p w14:paraId="3C3242F8" w14:textId="77777777" w:rsidR="007C4E1D" w:rsidRDefault="00000000">
      <w:pPr>
        <w:jc w:val="center"/>
        <w:rPr>
          <w:rFonts w:cstheme="minorHAnsi"/>
          <w:u w:val="single"/>
        </w:rPr>
      </w:pPr>
      <w:r>
        <w:rPr>
          <w:rFonts w:cstheme="minorHAnsi"/>
          <w:u w:val="single"/>
        </w:rPr>
        <w:t>Voici les résultats obtenus, observés au microscope optique Gx40 sur une lame de Kova</w:t>
      </w:r>
    </w:p>
    <w:p w14:paraId="6F3FF397" w14:textId="77777777" w:rsidR="007C4E1D" w:rsidRDefault="00000000">
      <w:pPr>
        <w:pStyle w:val="Sansinterligne"/>
        <w:jc w:val="center"/>
        <w:rPr>
          <w:rFonts w:cstheme="minorHAnsi"/>
        </w:rPr>
      </w:pPr>
      <w:r>
        <w:rPr>
          <w:rFonts w:cstheme="minorHAnsi"/>
          <w:noProof/>
        </w:rPr>
        <w:lastRenderedPageBreak/>
        <mc:AlternateContent>
          <mc:Choice Requires="wpg">
            <w:drawing>
              <wp:inline distT="0" distB="0" distL="0" distR="0" wp14:anchorId="63634495" wp14:editId="724AF958">
                <wp:extent cx="2986405" cy="3700145"/>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rotWithShape="1">
                        <a:blip r:embed="rId7"/>
                        <a:stretch/>
                      </pic:blipFill>
                      <pic:spPr bwMode="auto">
                        <a:xfrm>
                          <a:off x="0" y="0"/>
                          <a:ext cx="2986405" cy="370014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35.15pt;height:291.35pt;mso-wrap-distance-left:0.00pt;mso-wrap-distance-top:0.00pt;mso-wrap-distance-right:0.00pt;mso-wrap-distance-bottom:0.00pt;z-index:1;" stroked="false">
                <v:imagedata r:id="rId9" o:title=""/>
                <o:lock v:ext="edit" rotation="t"/>
              </v:shape>
            </w:pict>
          </mc:Fallback>
        </mc:AlternateContent>
      </w:r>
      <w:r>
        <w:rPr>
          <w:rFonts w:cstheme="minorHAnsi"/>
          <w:noProof/>
        </w:rPr>
        <mc:AlternateContent>
          <mc:Choice Requires="wpg">
            <w:drawing>
              <wp:inline distT="0" distB="0" distL="0" distR="0" wp14:anchorId="414C906B" wp14:editId="314D1EA1">
                <wp:extent cx="2799080" cy="3700145"/>
                <wp:effectExtent l="0" t="0" r="127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rotWithShape="1">
                        <a:blip r:embed="rId10"/>
                        <a:srcRect l="7841"/>
                        <a:stretch/>
                      </pic:blipFill>
                      <pic:spPr bwMode="auto">
                        <a:xfrm>
                          <a:off x="0" y="0"/>
                          <a:ext cx="2799079" cy="3700145"/>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220.40pt;height:291.35pt;mso-wrap-distance-left:0.00pt;mso-wrap-distance-top:0.00pt;mso-wrap-distance-right:0.00pt;mso-wrap-distance-bottom:0.00pt;z-index:1;" stroked="f">
                <v:imagedata r:id="rId11" o:title="" croptop="0f" cropleft="5139f" cropbottom="0f" cropright="0f"/>
                <o:lock v:ext="edit" rotation="t"/>
              </v:shape>
            </w:pict>
          </mc:Fallback>
        </mc:AlternateContent>
      </w:r>
    </w:p>
    <w:p w14:paraId="0370DD59" w14:textId="77777777" w:rsidR="007C4E1D" w:rsidRDefault="007C4E1D">
      <w:pPr>
        <w:rPr>
          <w:rFonts w:cstheme="minorHAnsi"/>
          <w:b/>
          <w:color w:val="00B0F0"/>
        </w:rPr>
      </w:pPr>
    </w:p>
    <w:p w14:paraId="1BE84B9E" w14:textId="4E8665B0" w:rsidR="007C4E1D" w:rsidRDefault="00000000">
      <w:pPr>
        <w:rPr>
          <w:rFonts w:cstheme="minorHAnsi"/>
        </w:rPr>
      </w:pPr>
      <w:r>
        <w:rPr>
          <w:rFonts w:cstheme="minorHAnsi"/>
          <w:b/>
          <w:color w:val="00B0F0"/>
        </w:rPr>
        <w:t xml:space="preserve">Critères de réussite de la compétence travaillée </w:t>
      </w:r>
      <w:r>
        <w:rPr>
          <w:rFonts w:cstheme="minorHAnsi"/>
        </w:rPr>
        <w:t xml:space="preserve">: </w:t>
      </w:r>
      <w:r w:rsidR="008970D3" w:rsidRPr="008970D3">
        <w:rPr>
          <w:rFonts w:cstheme="minorHAnsi"/>
        </w:rPr>
        <w:t>Interpréter des résultats et en tirer des conclusions.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62"/>
        <w:gridCol w:w="1503"/>
      </w:tblGrid>
      <w:tr w:rsidR="007C4E1D" w14:paraId="0F606F46" w14:textId="77777777">
        <w:trPr>
          <w:trHeight w:val="392"/>
        </w:trPr>
        <w:tc>
          <w:tcPr>
            <w:tcW w:w="8562"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39A9AD49" w14:textId="77777777" w:rsidR="007C4E1D" w:rsidRDefault="00000000">
            <w:pPr>
              <w:spacing w:after="0" w:line="240" w:lineRule="auto"/>
              <w:jc w:val="center"/>
              <w:rPr>
                <w:rFonts w:cstheme="minorHAnsi"/>
                <w:b/>
              </w:rPr>
            </w:pPr>
            <w:r>
              <w:rPr>
                <w:rFonts w:cstheme="minorHAnsi"/>
                <w:b/>
              </w:rPr>
              <w:t xml:space="preserve">Je réussis si : </w:t>
            </w:r>
          </w:p>
          <w:p w14:paraId="3D69AEE6" w14:textId="77777777" w:rsidR="007C4E1D" w:rsidRDefault="00000000">
            <w:pPr>
              <w:spacing w:after="0" w:line="240" w:lineRule="auto"/>
              <w:jc w:val="right"/>
              <w:rPr>
                <w:rFonts w:cstheme="minorHAnsi"/>
                <w:b/>
              </w:rPr>
            </w:pPr>
            <w:r>
              <w:rPr>
                <w:rFonts w:cstheme="minorHAnsi"/>
                <w:b/>
              </w:rPr>
              <w:t>+/-</w:t>
            </w:r>
          </w:p>
        </w:tc>
        <w:tc>
          <w:tcPr>
            <w:tcW w:w="1503" w:type="dxa"/>
            <w:tcBorders>
              <w:top w:val="single" w:sz="4" w:space="0" w:color="auto"/>
              <w:left w:val="single" w:sz="4" w:space="0" w:color="auto"/>
              <w:bottom w:val="single" w:sz="4" w:space="0" w:color="auto"/>
              <w:right w:val="single" w:sz="4" w:space="0" w:color="auto"/>
            </w:tcBorders>
            <w:shd w:val="clear" w:color="BDD6EE" w:fill="B4C6E7" w:themeFill="accent1" w:themeFillTint="66"/>
          </w:tcPr>
          <w:p w14:paraId="1A677E2E" w14:textId="77777777" w:rsidR="007C4E1D" w:rsidRDefault="00000000">
            <w:pPr>
              <w:spacing w:after="0" w:line="240" w:lineRule="auto"/>
              <w:jc w:val="center"/>
              <w:rPr>
                <w:rFonts w:cstheme="minorHAnsi"/>
                <w:b/>
              </w:rPr>
            </w:pPr>
            <w:r>
              <w:rPr>
                <w:rFonts w:cstheme="minorHAnsi"/>
                <w:b/>
              </w:rPr>
              <w:t>Evaluation</w:t>
            </w:r>
          </w:p>
        </w:tc>
      </w:tr>
      <w:tr w:rsidR="007C4E1D" w14:paraId="3E2C00C5"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01998BA1" w14:textId="77777777" w:rsidR="007C4E1D"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w:t>
            </w:r>
            <w:r>
              <w:rPr>
                <w:rFonts w:cstheme="minorHAnsi"/>
                <w14:ligatures w14:val="standardContextual"/>
              </w:rPr>
              <w:t xml:space="preserve">Mon interprétation permet de </w:t>
            </w:r>
            <w:r>
              <w:rPr>
                <w:rFonts w:cstheme="minorHAnsi"/>
                <w:b/>
                <w14:ligatures w14:val="standardContextual"/>
              </w:rPr>
              <w:t>valider ou de réfuter l’hypothèse testée</w:t>
            </w:r>
            <w:r>
              <w:rPr>
                <w:rFonts w:cstheme="minorHAnsi"/>
                <w14:ligatures w14:val="standardContextual"/>
              </w:rPr>
              <w:t xml:space="preserve"> et donc de répondre au problème posé.</w:t>
            </w:r>
          </w:p>
        </w:tc>
        <w:tc>
          <w:tcPr>
            <w:tcW w:w="1503" w:type="dxa"/>
            <w:tcBorders>
              <w:top w:val="single" w:sz="4" w:space="0" w:color="auto"/>
              <w:left w:val="single" w:sz="4" w:space="0" w:color="auto"/>
              <w:bottom w:val="single" w:sz="4" w:space="0" w:color="auto"/>
              <w:right w:val="single" w:sz="4" w:space="0" w:color="auto"/>
            </w:tcBorders>
          </w:tcPr>
          <w:p w14:paraId="7A8E3FA1" w14:textId="77777777" w:rsidR="007C4E1D" w:rsidRDefault="007C4E1D">
            <w:pPr>
              <w:jc w:val="center"/>
              <w:rPr>
                <w:rFonts w:cstheme="minorHAnsi"/>
              </w:rPr>
            </w:pPr>
          </w:p>
        </w:tc>
      </w:tr>
      <w:tr w:rsidR="007C4E1D" w14:paraId="456F2E2C"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39265F8E" w14:textId="77777777" w:rsidR="007C4E1D"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u w:val="single"/>
              </w:rPr>
              <w:t xml:space="preserve">COMPLETUDE </w:t>
            </w:r>
            <w:r>
              <w:rPr>
                <w:rFonts w:asciiTheme="minorHAnsi" w:hAnsiTheme="minorHAnsi" w:cstheme="minorHAnsi"/>
              </w:rPr>
              <w:t xml:space="preserve">: Mon interprétation précise : </w:t>
            </w:r>
          </w:p>
          <w:p w14:paraId="102CAA33" w14:textId="77777777" w:rsidR="007C4E1D" w:rsidRDefault="00000000">
            <w:pPr>
              <w:pStyle w:val="TableParagraph"/>
              <w:tabs>
                <w:tab w:val="left" w:pos="805"/>
              </w:tabs>
              <w:spacing w:line="260" w:lineRule="exact"/>
              <w:rPr>
                <w:rFonts w:asciiTheme="minorHAnsi" w:hAnsiTheme="minorHAnsi" w:cstheme="minorHAnsi"/>
              </w:rPr>
            </w:pPr>
            <w:r>
              <w:rPr>
                <w:rFonts w:asciiTheme="minorHAnsi" w:hAnsiTheme="minorHAnsi" w:cstheme="minorHAnsi"/>
              </w:rPr>
              <w:t xml:space="preserve">- </w:t>
            </w:r>
            <w:r>
              <w:rPr>
                <w:rFonts w:asciiTheme="minorHAnsi" w:hAnsiTheme="minorHAnsi" w:cstheme="minorHAnsi"/>
                <w:b/>
              </w:rPr>
              <w:t>«</w:t>
            </w:r>
            <w:r>
              <w:rPr>
                <w:rFonts w:asciiTheme="minorHAnsi" w:hAnsiTheme="minorHAnsi" w:cstheme="minorHAnsi"/>
                <w:b/>
                <w:spacing w:val="-6"/>
              </w:rPr>
              <w:t xml:space="preserve"> </w:t>
            </w:r>
            <w:r>
              <w:rPr>
                <w:rFonts w:asciiTheme="minorHAnsi" w:hAnsiTheme="minorHAnsi" w:cstheme="minorHAnsi"/>
                <w:b/>
              </w:rPr>
              <w:t>Ce</w:t>
            </w:r>
            <w:r>
              <w:rPr>
                <w:rFonts w:asciiTheme="minorHAnsi" w:hAnsiTheme="minorHAnsi" w:cstheme="minorHAnsi"/>
                <w:b/>
                <w:spacing w:val="-6"/>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7"/>
              </w:rPr>
              <w:t xml:space="preserve"> </w:t>
            </w:r>
            <w:r>
              <w:rPr>
                <w:rFonts w:asciiTheme="minorHAnsi" w:hAnsiTheme="minorHAnsi" w:cstheme="minorHAnsi"/>
                <w:b/>
              </w:rPr>
              <w:t>observe</w:t>
            </w:r>
            <w:r>
              <w:rPr>
                <w:rFonts w:asciiTheme="minorHAnsi" w:hAnsiTheme="minorHAnsi" w:cstheme="minorHAnsi"/>
                <w:b/>
                <w:spacing w:val="-6"/>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présentation</w:t>
            </w:r>
            <w:r>
              <w:rPr>
                <w:rFonts w:asciiTheme="minorHAnsi" w:hAnsiTheme="minorHAnsi" w:cstheme="minorHAnsi"/>
                <w:spacing w:val="-6"/>
              </w:rPr>
              <w:t xml:space="preserve"> </w:t>
            </w:r>
            <w:r>
              <w:rPr>
                <w:rFonts w:asciiTheme="minorHAnsi" w:hAnsiTheme="minorHAnsi" w:cstheme="minorHAnsi"/>
              </w:rPr>
              <w:t>de</w:t>
            </w:r>
            <w:r>
              <w:rPr>
                <w:rFonts w:asciiTheme="minorHAnsi" w:hAnsiTheme="minorHAnsi" w:cstheme="minorHAnsi"/>
                <w:spacing w:val="-6"/>
              </w:rPr>
              <w:t xml:space="preserve"> </w:t>
            </w:r>
            <w:r>
              <w:rPr>
                <w:rFonts w:asciiTheme="minorHAnsi" w:hAnsiTheme="minorHAnsi" w:cstheme="minorHAnsi"/>
              </w:rPr>
              <w:t>l’ensemble</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6"/>
              </w:rPr>
              <w:t xml:space="preserve"> </w:t>
            </w:r>
            <w:r>
              <w:rPr>
                <w:rFonts w:asciiTheme="minorHAnsi" w:hAnsiTheme="minorHAnsi" w:cstheme="minorHAnsi"/>
                <w:spacing w:val="-2"/>
              </w:rPr>
              <w:t>résultats.</w:t>
            </w:r>
          </w:p>
          <w:p w14:paraId="1C8A1150" w14:textId="77777777" w:rsidR="007C4E1D" w:rsidRDefault="00000000">
            <w:pPr>
              <w:pStyle w:val="TableParagraph"/>
              <w:tabs>
                <w:tab w:val="left" w:pos="805"/>
              </w:tabs>
              <w:spacing w:before="2" w:line="232" w:lineRule="auto"/>
              <w:ind w:right="82"/>
              <w:rPr>
                <w:rFonts w:asciiTheme="minorHAnsi" w:hAnsiTheme="minorHAnsi" w:cstheme="minorHAnsi"/>
              </w:rPr>
            </w:pPr>
            <w:r>
              <w:rPr>
                <w:rFonts w:asciiTheme="minorHAnsi" w:hAnsiTheme="minorHAnsi" w:cstheme="minorHAnsi"/>
                <w:b/>
              </w:rPr>
              <w:t>- «</w:t>
            </w:r>
            <w:r>
              <w:rPr>
                <w:rFonts w:asciiTheme="minorHAnsi" w:hAnsiTheme="minorHAnsi" w:cstheme="minorHAnsi"/>
                <w:b/>
                <w:spacing w:val="-5"/>
              </w:rPr>
              <w:t xml:space="preserve"> </w:t>
            </w:r>
            <w:r>
              <w:rPr>
                <w:rFonts w:asciiTheme="minorHAnsi" w:hAnsiTheme="minorHAnsi" w:cstheme="minorHAnsi"/>
                <w:b/>
              </w:rPr>
              <w:t>Ce</w:t>
            </w:r>
            <w:r>
              <w:rPr>
                <w:rFonts w:asciiTheme="minorHAnsi" w:hAnsiTheme="minorHAnsi" w:cstheme="minorHAnsi"/>
                <w:b/>
                <w:spacing w:val="-5"/>
              </w:rPr>
              <w:t xml:space="preserve"> </w:t>
            </w:r>
            <w:r>
              <w:rPr>
                <w:rFonts w:asciiTheme="minorHAnsi" w:hAnsiTheme="minorHAnsi" w:cstheme="minorHAnsi"/>
                <w:b/>
              </w:rPr>
              <w:t>que</w:t>
            </w:r>
            <w:r>
              <w:rPr>
                <w:rFonts w:asciiTheme="minorHAnsi" w:hAnsiTheme="minorHAnsi" w:cstheme="minorHAnsi"/>
                <w:b/>
                <w:spacing w:val="-5"/>
              </w:rPr>
              <w:t xml:space="preserve"> </w:t>
            </w:r>
            <w:r>
              <w:rPr>
                <w:rFonts w:asciiTheme="minorHAnsi" w:hAnsiTheme="minorHAnsi" w:cstheme="minorHAnsi"/>
                <w:b/>
              </w:rPr>
              <w:t>l’on</w:t>
            </w:r>
            <w:r>
              <w:rPr>
                <w:rFonts w:asciiTheme="minorHAnsi" w:hAnsiTheme="minorHAnsi" w:cstheme="minorHAnsi"/>
                <w:b/>
                <w:spacing w:val="-6"/>
              </w:rPr>
              <w:t xml:space="preserve"> </w:t>
            </w:r>
            <w:r>
              <w:rPr>
                <w:rFonts w:asciiTheme="minorHAnsi" w:hAnsiTheme="minorHAnsi" w:cstheme="minorHAnsi"/>
                <w:b/>
              </w:rPr>
              <w:t>sait</w:t>
            </w:r>
            <w:r>
              <w:rPr>
                <w:rFonts w:asciiTheme="minorHAnsi" w:hAnsiTheme="minorHAnsi" w:cstheme="minorHAnsi"/>
                <w:b/>
                <w:spacing w:val="-5"/>
              </w:rPr>
              <w:t xml:space="preserve"> </w:t>
            </w:r>
            <w:r>
              <w:rPr>
                <w:rFonts w:asciiTheme="minorHAnsi" w:hAnsiTheme="minorHAnsi" w:cstheme="minorHAnsi"/>
                <w:b/>
              </w:rPr>
              <w:t>»</w:t>
            </w:r>
            <w:r>
              <w:rPr>
                <w:rFonts w:asciiTheme="minorHAnsi" w:hAnsiTheme="minorHAnsi" w:cstheme="minorHAnsi"/>
                <w:b/>
                <w:spacing w:val="-5"/>
              </w:rPr>
              <w:t xml:space="preserve"> : </w:t>
            </w:r>
            <w:r>
              <w:rPr>
                <w:rFonts w:asciiTheme="minorHAnsi" w:hAnsiTheme="minorHAnsi" w:cstheme="minorHAnsi"/>
              </w:rPr>
              <w:t>ajout</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notions</w:t>
            </w:r>
            <w:r>
              <w:rPr>
                <w:rFonts w:asciiTheme="minorHAnsi" w:hAnsiTheme="minorHAnsi" w:cstheme="minorHAnsi"/>
                <w:spacing w:val="-5"/>
              </w:rPr>
              <w:t xml:space="preserve"> </w:t>
            </w:r>
            <w:r>
              <w:rPr>
                <w:rFonts w:asciiTheme="minorHAnsi" w:hAnsiTheme="minorHAnsi" w:cstheme="minorHAnsi"/>
              </w:rPr>
              <w:t>issues</w:t>
            </w:r>
            <w:r>
              <w:rPr>
                <w:rFonts w:asciiTheme="minorHAnsi" w:hAnsiTheme="minorHAnsi" w:cstheme="minorHAnsi"/>
                <w:spacing w:val="-5"/>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connaissances/ressources</w:t>
            </w:r>
            <w:r>
              <w:rPr>
                <w:rFonts w:asciiTheme="minorHAnsi" w:hAnsiTheme="minorHAnsi" w:cstheme="minorHAnsi"/>
                <w:spacing w:val="-5"/>
              </w:rPr>
              <w:t xml:space="preserve"> </w:t>
            </w:r>
            <w:r>
              <w:rPr>
                <w:rFonts w:asciiTheme="minorHAnsi" w:hAnsiTheme="minorHAnsi" w:cstheme="minorHAnsi"/>
              </w:rPr>
              <w:t>et/ou</w:t>
            </w:r>
            <w:r>
              <w:rPr>
                <w:rFonts w:asciiTheme="minorHAnsi" w:hAnsiTheme="minorHAnsi" w:cstheme="minorHAnsi"/>
                <w:spacing w:val="-5"/>
              </w:rPr>
              <w:t xml:space="preserve"> </w:t>
            </w:r>
            <w:r>
              <w:rPr>
                <w:rFonts w:asciiTheme="minorHAnsi" w:hAnsiTheme="minorHAnsi" w:cstheme="minorHAnsi"/>
              </w:rPr>
              <w:t>mise</w:t>
            </w:r>
            <w:r>
              <w:rPr>
                <w:rFonts w:asciiTheme="minorHAnsi" w:hAnsiTheme="minorHAnsi" w:cstheme="minorHAnsi"/>
                <w:spacing w:val="-5"/>
              </w:rPr>
              <w:t xml:space="preserve"> </w:t>
            </w:r>
            <w:r>
              <w:rPr>
                <w:rFonts w:asciiTheme="minorHAnsi" w:hAnsiTheme="minorHAnsi" w:cstheme="minorHAnsi"/>
              </w:rPr>
              <w:t>en</w:t>
            </w:r>
            <w:r>
              <w:rPr>
                <w:rFonts w:asciiTheme="minorHAnsi" w:hAnsiTheme="minorHAnsi" w:cstheme="minorHAnsi"/>
                <w:spacing w:val="-5"/>
              </w:rPr>
              <w:t xml:space="preserve"> </w:t>
            </w:r>
            <w:r>
              <w:rPr>
                <w:rFonts w:asciiTheme="minorHAnsi" w:hAnsiTheme="minorHAnsi" w:cstheme="minorHAnsi"/>
              </w:rPr>
              <w:t>situation, adaptées à l’interprétation.</w:t>
            </w:r>
          </w:p>
          <w:p w14:paraId="77C6F909" w14:textId="77777777" w:rsidR="007C4E1D" w:rsidRDefault="00000000">
            <w:pPr>
              <w:rPr>
                <w:rFonts w:cstheme="minorHAnsi"/>
              </w:rPr>
            </w:pPr>
            <w:r>
              <w:rPr>
                <w:rFonts w:cstheme="minorHAnsi"/>
                <w:b/>
              </w:rPr>
              <w:t>- «</w:t>
            </w:r>
            <w:r>
              <w:rPr>
                <w:rFonts w:cstheme="minorHAnsi"/>
                <w:b/>
                <w:spacing w:val="-4"/>
              </w:rPr>
              <w:t xml:space="preserve"> </w:t>
            </w:r>
            <w:r>
              <w:rPr>
                <w:rFonts w:cstheme="minorHAnsi"/>
                <w:b/>
              </w:rPr>
              <w:t>Ce</w:t>
            </w:r>
            <w:r>
              <w:rPr>
                <w:rFonts w:cstheme="minorHAnsi"/>
                <w:b/>
                <w:spacing w:val="-3"/>
              </w:rPr>
              <w:t xml:space="preserve"> </w:t>
            </w:r>
            <w:r>
              <w:rPr>
                <w:rFonts w:cstheme="minorHAnsi"/>
                <w:b/>
              </w:rPr>
              <w:t>que</w:t>
            </w:r>
            <w:r>
              <w:rPr>
                <w:rFonts w:cstheme="minorHAnsi"/>
                <w:b/>
                <w:spacing w:val="-4"/>
              </w:rPr>
              <w:t xml:space="preserve"> </w:t>
            </w:r>
            <w:r>
              <w:rPr>
                <w:rFonts w:cstheme="minorHAnsi"/>
                <w:b/>
              </w:rPr>
              <w:t>l’on</w:t>
            </w:r>
            <w:r>
              <w:rPr>
                <w:rFonts w:cstheme="minorHAnsi"/>
                <w:b/>
                <w:spacing w:val="-4"/>
              </w:rPr>
              <w:t xml:space="preserve"> </w:t>
            </w:r>
            <w:r>
              <w:rPr>
                <w:rFonts w:cstheme="minorHAnsi"/>
                <w:b/>
              </w:rPr>
              <w:t>conclut</w:t>
            </w:r>
            <w:r>
              <w:rPr>
                <w:rFonts w:cstheme="minorHAnsi"/>
                <w:b/>
                <w:spacing w:val="-4"/>
              </w:rPr>
              <w:t xml:space="preserve"> </w:t>
            </w:r>
            <w:r>
              <w:rPr>
                <w:rFonts w:cstheme="minorHAnsi"/>
                <w:b/>
              </w:rPr>
              <w:t>»</w:t>
            </w:r>
            <w:r>
              <w:rPr>
                <w:rFonts w:cstheme="minorHAnsi"/>
                <w:b/>
                <w:spacing w:val="-3"/>
              </w:rPr>
              <w:t xml:space="preserve"> : </w:t>
            </w:r>
            <w:r>
              <w:rPr>
                <w:rFonts w:cstheme="minorHAnsi"/>
              </w:rPr>
              <w:t>mise</w:t>
            </w:r>
            <w:r>
              <w:rPr>
                <w:rFonts w:cstheme="minorHAnsi"/>
                <w:spacing w:val="-5"/>
              </w:rPr>
              <w:t xml:space="preserve"> </w:t>
            </w:r>
            <w:r>
              <w:rPr>
                <w:rFonts w:cstheme="minorHAnsi"/>
              </w:rPr>
              <w:t>en</w:t>
            </w:r>
            <w:r>
              <w:rPr>
                <w:rFonts w:cstheme="minorHAnsi"/>
                <w:spacing w:val="-4"/>
              </w:rPr>
              <w:t xml:space="preserve"> </w:t>
            </w:r>
            <w:r>
              <w:rPr>
                <w:rFonts w:cstheme="minorHAnsi"/>
              </w:rPr>
              <w:t>relation</w:t>
            </w:r>
            <w:r>
              <w:rPr>
                <w:rFonts w:cstheme="minorHAnsi"/>
                <w:spacing w:val="-4"/>
              </w:rPr>
              <w:t xml:space="preserve"> </w:t>
            </w:r>
            <w:r>
              <w:rPr>
                <w:rFonts w:cstheme="minorHAnsi"/>
              </w:rPr>
              <w:t>des</w:t>
            </w:r>
            <w:r>
              <w:rPr>
                <w:rFonts w:cstheme="minorHAnsi"/>
                <w:spacing w:val="-3"/>
              </w:rPr>
              <w:t xml:space="preserve"> </w:t>
            </w:r>
            <w:r>
              <w:rPr>
                <w:rFonts w:cstheme="minorHAnsi"/>
              </w:rPr>
              <w:t>résultats</w:t>
            </w:r>
            <w:r>
              <w:rPr>
                <w:rFonts w:cstheme="minorHAnsi"/>
                <w:spacing w:val="-4"/>
              </w:rPr>
              <w:t xml:space="preserve"> </w:t>
            </w:r>
            <w:r>
              <w:rPr>
                <w:rFonts w:cstheme="minorHAnsi"/>
              </w:rPr>
              <w:t>et</w:t>
            </w:r>
            <w:r>
              <w:rPr>
                <w:rFonts w:cstheme="minorHAnsi"/>
                <w:spacing w:val="-3"/>
              </w:rPr>
              <w:t xml:space="preserve"> </w:t>
            </w:r>
            <w:r>
              <w:rPr>
                <w:rFonts w:cstheme="minorHAnsi"/>
              </w:rPr>
              <w:t>des</w:t>
            </w:r>
            <w:r>
              <w:rPr>
                <w:rFonts w:cstheme="minorHAnsi"/>
                <w:spacing w:val="-4"/>
              </w:rPr>
              <w:t xml:space="preserve"> </w:t>
            </w:r>
            <w:r>
              <w:rPr>
                <w:rFonts w:cstheme="minorHAnsi"/>
              </w:rPr>
              <w:t>notions</w:t>
            </w:r>
            <w:r>
              <w:rPr>
                <w:rFonts w:cstheme="minorHAnsi"/>
                <w:spacing w:val="-3"/>
              </w:rPr>
              <w:t xml:space="preserve"> </w:t>
            </w:r>
            <w:r>
              <w:rPr>
                <w:rFonts w:cstheme="minorHAnsi"/>
              </w:rPr>
              <w:t>pour</w:t>
            </w:r>
            <w:r>
              <w:rPr>
                <w:rFonts w:cstheme="minorHAnsi"/>
                <w:spacing w:val="-3"/>
              </w:rPr>
              <w:t xml:space="preserve"> </w:t>
            </w:r>
            <w:r>
              <w:rPr>
                <w:rFonts w:cstheme="minorHAnsi"/>
              </w:rPr>
              <w:t>répondre</w:t>
            </w:r>
            <w:r>
              <w:rPr>
                <w:rFonts w:cstheme="minorHAnsi"/>
                <w:spacing w:val="-4"/>
              </w:rPr>
              <w:t xml:space="preserve"> </w:t>
            </w:r>
            <w:r>
              <w:rPr>
                <w:rFonts w:cstheme="minorHAnsi"/>
              </w:rPr>
              <w:t>au</w:t>
            </w:r>
            <w:r>
              <w:rPr>
                <w:rFonts w:cstheme="minorHAnsi"/>
                <w:spacing w:val="-3"/>
              </w:rPr>
              <w:t xml:space="preserve"> </w:t>
            </w:r>
            <w:r>
              <w:rPr>
                <w:rFonts w:cstheme="minorHAnsi"/>
                <w:spacing w:val="-2"/>
              </w:rPr>
              <w:t>problème.</w:t>
            </w:r>
          </w:p>
        </w:tc>
        <w:tc>
          <w:tcPr>
            <w:tcW w:w="1503" w:type="dxa"/>
            <w:tcBorders>
              <w:top w:val="single" w:sz="4" w:space="0" w:color="auto"/>
              <w:left w:val="single" w:sz="4" w:space="0" w:color="auto"/>
              <w:bottom w:val="single" w:sz="4" w:space="0" w:color="auto"/>
              <w:right w:val="single" w:sz="4" w:space="0" w:color="auto"/>
            </w:tcBorders>
          </w:tcPr>
          <w:p w14:paraId="274CB958" w14:textId="77777777" w:rsidR="007C4E1D" w:rsidRDefault="007C4E1D">
            <w:pPr>
              <w:jc w:val="center"/>
              <w:rPr>
                <w:rFonts w:cstheme="minorHAnsi"/>
              </w:rPr>
            </w:pPr>
          </w:p>
        </w:tc>
      </w:tr>
      <w:tr w:rsidR="007C4E1D" w14:paraId="3044B82C" w14:textId="77777777">
        <w:trPr>
          <w:trHeight w:val="1131"/>
        </w:trPr>
        <w:tc>
          <w:tcPr>
            <w:tcW w:w="8562" w:type="dxa"/>
            <w:tcBorders>
              <w:top w:val="single" w:sz="4" w:space="0" w:color="auto"/>
              <w:left w:val="single" w:sz="4" w:space="0" w:color="auto"/>
              <w:bottom w:val="single" w:sz="4" w:space="0" w:color="auto"/>
              <w:right w:val="single" w:sz="4" w:space="0" w:color="auto"/>
            </w:tcBorders>
          </w:tcPr>
          <w:p w14:paraId="554B3995" w14:textId="77777777" w:rsidR="007C4E1D" w:rsidRDefault="00000000">
            <w:pPr>
              <w:pStyle w:val="TableParagraph"/>
              <w:ind w:left="85"/>
              <w:rPr>
                <w:rFonts w:asciiTheme="minorHAnsi" w:hAnsiTheme="minorHAnsi" w:cstheme="minorHAnsi"/>
                <w:b/>
              </w:rPr>
            </w:pPr>
            <w:r>
              <w:rPr>
                <w:rFonts w:asciiTheme="minorHAnsi" w:hAnsiTheme="minorHAnsi" w:cstheme="minorHAnsi"/>
                <w:u w:val="single"/>
              </w:rPr>
              <w:t>EXACTITUDE </w:t>
            </w:r>
            <w:r>
              <w:rPr>
                <w:rFonts w:asciiTheme="minorHAnsi" w:hAnsiTheme="minorHAnsi" w:cstheme="minorHAnsi"/>
              </w:rPr>
              <w:t>: Je</w:t>
            </w:r>
            <w:r>
              <w:rPr>
                <w:rFonts w:asciiTheme="minorHAnsi" w:hAnsiTheme="minorHAnsi" w:cstheme="minorHAnsi"/>
                <w:spacing w:val="-2"/>
              </w:rPr>
              <w:t xml:space="preserve"> </w:t>
            </w:r>
            <w:r>
              <w:rPr>
                <w:rFonts w:asciiTheme="minorHAnsi" w:hAnsiTheme="minorHAnsi" w:cstheme="minorHAnsi"/>
              </w:rPr>
              <w:t>suis</w:t>
            </w:r>
            <w:r>
              <w:rPr>
                <w:rFonts w:asciiTheme="minorHAnsi" w:hAnsiTheme="minorHAnsi" w:cstheme="minorHAnsi"/>
                <w:spacing w:val="-1"/>
              </w:rPr>
              <w:t xml:space="preserve"> </w:t>
            </w:r>
            <w:r>
              <w:rPr>
                <w:rFonts w:asciiTheme="minorHAnsi" w:hAnsiTheme="minorHAnsi" w:cstheme="minorHAnsi"/>
                <w:b/>
                <w:spacing w:val="-2"/>
              </w:rPr>
              <w:t>rigoureux</w:t>
            </w:r>
          </w:p>
          <w:p w14:paraId="41ECDCAD" w14:textId="77777777" w:rsidR="007C4E1D" w:rsidRDefault="00000000">
            <w:pPr>
              <w:pStyle w:val="TableParagraph"/>
              <w:numPr>
                <w:ilvl w:val="0"/>
                <w:numId w:val="4"/>
              </w:numPr>
              <w:tabs>
                <w:tab w:val="left" w:pos="805"/>
              </w:tabs>
              <w:rPr>
                <w:rFonts w:asciiTheme="minorHAnsi" w:hAnsiTheme="minorHAnsi" w:cstheme="minorHAnsi"/>
              </w:rPr>
            </w:pPr>
            <w:proofErr w:type="gramStart"/>
            <w:r>
              <w:rPr>
                <w:rFonts w:asciiTheme="minorHAnsi" w:hAnsiTheme="minorHAnsi" w:cstheme="minorHAnsi"/>
              </w:rPr>
              <w:t>quantification</w:t>
            </w:r>
            <w:proofErr w:type="gramEnd"/>
            <w:r>
              <w:rPr>
                <w:rFonts w:asciiTheme="minorHAnsi" w:hAnsiTheme="minorHAnsi" w:cstheme="minorHAnsi"/>
                <w:spacing w:val="-6"/>
              </w:rPr>
              <w:t xml:space="preserve"> </w:t>
            </w:r>
            <w:r>
              <w:rPr>
                <w:rFonts w:asciiTheme="minorHAnsi" w:hAnsiTheme="minorHAnsi" w:cstheme="minorHAnsi"/>
              </w:rPr>
              <w:t>des</w:t>
            </w:r>
            <w:r>
              <w:rPr>
                <w:rFonts w:asciiTheme="minorHAnsi" w:hAnsiTheme="minorHAnsi" w:cstheme="minorHAnsi"/>
                <w:spacing w:val="-5"/>
              </w:rPr>
              <w:t xml:space="preserve"> </w:t>
            </w:r>
            <w:r>
              <w:rPr>
                <w:rFonts w:asciiTheme="minorHAnsi" w:hAnsiTheme="minorHAnsi" w:cstheme="minorHAnsi"/>
              </w:rPr>
              <w:t>données</w:t>
            </w:r>
            <w:r>
              <w:rPr>
                <w:rFonts w:asciiTheme="minorHAnsi" w:hAnsiTheme="minorHAnsi" w:cstheme="minorHAnsi"/>
                <w:spacing w:val="-5"/>
              </w:rPr>
              <w:t xml:space="preserve"> </w:t>
            </w:r>
            <w:r>
              <w:rPr>
                <w:rFonts w:asciiTheme="minorHAnsi" w:hAnsiTheme="minorHAnsi" w:cstheme="minorHAnsi"/>
              </w:rPr>
              <w:t>si</w:t>
            </w:r>
            <w:r>
              <w:rPr>
                <w:rFonts w:asciiTheme="minorHAnsi" w:hAnsiTheme="minorHAnsi" w:cstheme="minorHAnsi"/>
                <w:spacing w:val="-5"/>
              </w:rPr>
              <w:t xml:space="preserve"> </w:t>
            </w:r>
            <w:r>
              <w:rPr>
                <w:rFonts w:asciiTheme="minorHAnsi" w:hAnsiTheme="minorHAnsi" w:cstheme="minorHAnsi"/>
                <w:spacing w:val="-2"/>
              </w:rPr>
              <w:t>possible.</w:t>
            </w:r>
          </w:p>
          <w:p w14:paraId="36DAA0A1" w14:textId="77777777" w:rsidR="007C4E1D" w:rsidRDefault="00000000">
            <w:pPr>
              <w:pStyle w:val="TableParagraph"/>
              <w:numPr>
                <w:ilvl w:val="0"/>
                <w:numId w:val="4"/>
              </w:numPr>
              <w:tabs>
                <w:tab w:val="left" w:pos="805"/>
              </w:tabs>
              <w:rPr>
                <w:rFonts w:asciiTheme="minorHAnsi" w:hAnsiTheme="minorHAnsi" w:cstheme="minorHAnsi"/>
              </w:rPr>
            </w:pPr>
            <w:proofErr w:type="gramStart"/>
            <w:r>
              <w:rPr>
                <w:rFonts w:asciiTheme="minorHAnsi" w:hAnsiTheme="minorHAnsi" w:cstheme="minorHAnsi"/>
              </w:rPr>
              <w:t>vocabulaire</w:t>
            </w:r>
            <w:proofErr w:type="gramEnd"/>
            <w:r>
              <w:rPr>
                <w:rFonts w:asciiTheme="minorHAnsi" w:hAnsiTheme="minorHAnsi" w:cstheme="minorHAnsi"/>
                <w:spacing w:val="-7"/>
              </w:rPr>
              <w:t xml:space="preserve"> </w:t>
            </w:r>
            <w:r>
              <w:rPr>
                <w:rFonts w:asciiTheme="minorHAnsi" w:hAnsiTheme="minorHAnsi" w:cstheme="minorHAnsi"/>
              </w:rPr>
              <w:t>scientifique</w:t>
            </w:r>
            <w:r>
              <w:rPr>
                <w:rFonts w:asciiTheme="minorHAnsi" w:hAnsiTheme="minorHAnsi" w:cstheme="minorHAnsi"/>
                <w:spacing w:val="-7"/>
              </w:rPr>
              <w:t xml:space="preserve"> </w:t>
            </w:r>
            <w:r>
              <w:rPr>
                <w:rFonts w:asciiTheme="minorHAnsi" w:hAnsiTheme="minorHAnsi" w:cstheme="minorHAnsi"/>
              </w:rPr>
              <w:t>exact</w:t>
            </w:r>
            <w:r>
              <w:rPr>
                <w:rFonts w:asciiTheme="minorHAnsi" w:hAnsiTheme="minorHAnsi" w:cstheme="minorHAnsi"/>
                <w:spacing w:val="-7"/>
              </w:rPr>
              <w:t xml:space="preserve"> </w:t>
            </w:r>
            <w:r>
              <w:rPr>
                <w:rFonts w:asciiTheme="minorHAnsi" w:hAnsiTheme="minorHAnsi" w:cstheme="minorHAnsi"/>
              </w:rPr>
              <w:t>et</w:t>
            </w:r>
            <w:r>
              <w:rPr>
                <w:rFonts w:asciiTheme="minorHAnsi" w:hAnsiTheme="minorHAnsi" w:cstheme="minorHAnsi"/>
                <w:spacing w:val="-6"/>
              </w:rPr>
              <w:t xml:space="preserve"> </w:t>
            </w:r>
            <w:r>
              <w:rPr>
                <w:rFonts w:asciiTheme="minorHAnsi" w:hAnsiTheme="minorHAnsi" w:cstheme="minorHAnsi"/>
                <w:spacing w:val="-2"/>
              </w:rPr>
              <w:t>précis.</w:t>
            </w:r>
          </w:p>
          <w:p w14:paraId="7C511AC6" w14:textId="77777777" w:rsidR="007C4E1D" w:rsidRDefault="00000000">
            <w:pPr>
              <w:pStyle w:val="TableParagraph"/>
              <w:numPr>
                <w:ilvl w:val="0"/>
                <w:numId w:val="4"/>
              </w:numPr>
              <w:tabs>
                <w:tab w:val="left" w:pos="805"/>
              </w:tabs>
              <w:rPr>
                <w:rFonts w:asciiTheme="minorHAnsi" w:hAnsiTheme="minorHAnsi" w:cstheme="minorHAnsi"/>
              </w:rPr>
            </w:pPr>
            <w:proofErr w:type="gramStart"/>
            <w:r>
              <w:rPr>
                <w:rFonts w:asciiTheme="minorHAnsi" w:hAnsiTheme="minorHAnsi" w:cstheme="minorHAnsi"/>
              </w:rPr>
              <w:t>sans</w:t>
            </w:r>
            <w:proofErr w:type="gramEnd"/>
            <w:r>
              <w:rPr>
                <w:rFonts w:asciiTheme="minorHAnsi" w:hAnsiTheme="minorHAnsi" w:cstheme="minorHAnsi"/>
                <w:spacing w:val="-5"/>
              </w:rPr>
              <w:t xml:space="preserve"> </w:t>
            </w:r>
            <w:r>
              <w:rPr>
                <w:rFonts w:asciiTheme="minorHAnsi" w:hAnsiTheme="minorHAnsi" w:cstheme="minorHAnsi"/>
              </w:rPr>
              <w:t>déformation</w:t>
            </w:r>
            <w:r>
              <w:rPr>
                <w:rFonts w:asciiTheme="minorHAnsi" w:hAnsiTheme="minorHAnsi" w:cstheme="minorHAnsi"/>
                <w:spacing w:val="-3"/>
              </w:rPr>
              <w:t xml:space="preserve"> </w:t>
            </w:r>
            <w:r>
              <w:rPr>
                <w:rFonts w:asciiTheme="minorHAnsi" w:hAnsiTheme="minorHAnsi" w:cstheme="minorHAnsi"/>
              </w:rPr>
              <w:t>ni</w:t>
            </w:r>
            <w:r>
              <w:rPr>
                <w:rFonts w:asciiTheme="minorHAnsi" w:hAnsiTheme="minorHAnsi" w:cstheme="minorHAnsi"/>
                <w:spacing w:val="-4"/>
              </w:rPr>
              <w:t xml:space="preserve"> </w:t>
            </w:r>
            <w:r>
              <w:rPr>
                <w:rFonts w:asciiTheme="minorHAnsi" w:hAnsiTheme="minorHAnsi" w:cstheme="minorHAnsi"/>
              </w:rPr>
              <w:t>erreur</w:t>
            </w:r>
            <w:r>
              <w:rPr>
                <w:rFonts w:asciiTheme="minorHAnsi" w:hAnsiTheme="minorHAnsi" w:cstheme="minorHAnsi"/>
                <w:spacing w:val="-4"/>
              </w:rPr>
              <w:t xml:space="preserve"> </w:t>
            </w:r>
            <w:r>
              <w:rPr>
                <w:rFonts w:asciiTheme="minorHAnsi" w:hAnsiTheme="minorHAnsi" w:cstheme="minorHAnsi"/>
              </w:rPr>
              <w:t>de</w:t>
            </w:r>
            <w:r>
              <w:rPr>
                <w:rFonts w:asciiTheme="minorHAnsi" w:hAnsiTheme="minorHAnsi" w:cstheme="minorHAnsi"/>
                <w:spacing w:val="-3"/>
              </w:rPr>
              <w:t xml:space="preserve"> </w:t>
            </w:r>
            <w:r>
              <w:rPr>
                <w:rFonts w:asciiTheme="minorHAnsi" w:hAnsiTheme="minorHAnsi" w:cstheme="minorHAnsi"/>
                <w:spacing w:val="-2"/>
              </w:rPr>
              <w:t>lecture.</w:t>
            </w:r>
          </w:p>
        </w:tc>
        <w:tc>
          <w:tcPr>
            <w:tcW w:w="1503" w:type="dxa"/>
            <w:tcBorders>
              <w:top w:val="single" w:sz="4" w:space="0" w:color="auto"/>
              <w:left w:val="single" w:sz="4" w:space="0" w:color="auto"/>
              <w:bottom w:val="single" w:sz="4" w:space="0" w:color="auto"/>
              <w:right w:val="single" w:sz="4" w:space="0" w:color="auto"/>
            </w:tcBorders>
          </w:tcPr>
          <w:p w14:paraId="4E7D1969" w14:textId="77777777" w:rsidR="007C4E1D" w:rsidRDefault="007C4E1D">
            <w:pPr>
              <w:jc w:val="center"/>
              <w:rPr>
                <w:rFonts w:cstheme="minorHAnsi"/>
              </w:rPr>
            </w:pPr>
          </w:p>
        </w:tc>
      </w:tr>
      <w:tr w:rsidR="007C4E1D" w14:paraId="6F449635" w14:textId="77777777">
        <w:trPr>
          <w:trHeight w:val="581"/>
        </w:trPr>
        <w:tc>
          <w:tcPr>
            <w:tcW w:w="8562" w:type="dxa"/>
            <w:tcBorders>
              <w:top w:val="single" w:sz="4" w:space="0" w:color="auto"/>
              <w:left w:val="single" w:sz="4" w:space="0" w:color="auto"/>
              <w:bottom w:val="single" w:sz="4" w:space="0" w:color="auto"/>
              <w:right w:val="single" w:sz="4" w:space="0" w:color="auto"/>
            </w:tcBorders>
          </w:tcPr>
          <w:p w14:paraId="575A4075" w14:textId="77777777" w:rsidR="007C4E1D"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rPr>
                <w:rFonts w:cstheme="minorHAnsi"/>
              </w:rPr>
              <w:t>J’ai</w:t>
            </w:r>
            <w:r>
              <w:rPr>
                <w:rFonts w:cstheme="minorHAnsi"/>
                <w:spacing w:val="-4"/>
              </w:rPr>
              <w:t xml:space="preserve"> </w:t>
            </w:r>
            <w:r>
              <w:rPr>
                <w:rFonts w:cstheme="minorHAnsi"/>
                <w:b/>
              </w:rPr>
              <w:t>structuré</w:t>
            </w:r>
            <w:r>
              <w:rPr>
                <w:rFonts w:cstheme="minorHAnsi"/>
                <w:b/>
                <w:spacing w:val="-5"/>
              </w:rPr>
              <w:t xml:space="preserve"> </w:t>
            </w:r>
            <w:r>
              <w:rPr>
                <w:rFonts w:cstheme="minorHAnsi"/>
              </w:rPr>
              <w:t>mon</w:t>
            </w:r>
            <w:r>
              <w:rPr>
                <w:rFonts w:cstheme="minorHAnsi"/>
                <w:spacing w:val="-3"/>
              </w:rPr>
              <w:t xml:space="preserve"> </w:t>
            </w:r>
            <w:r>
              <w:rPr>
                <w:rFonts w:cstheme="minorHAnsi"/>
              </w:rPr>
              <w:t>écrit</w:t>
            </w:r>
            <w:r>
              <w:rPr>
                <w:rFonts w:cstheme="minorHAnsi"/>
                <w:spacing w:val="-4"/>
              </w:rPr>
              <w:t xml:space="preserve"> </w:t>
            </w:r>
            <w:r>
              <w:rPr>
                <w:rFonts w:cstheme="minorHAnsi"/>
              </w:rPr>
              <w:t>afin</w:t>
            </w:r>
            <w:r>
              <w:rPr>
                <w:rFonts w:cstheme="minorHAnsi"/>
                <w:spacing w:val="-4"/>
              </w:rPr>
              <w:t xml:space="preserve"> </w:t>
            </w:r>
            <w:r>
              <w:rPr>
                <w:rFonts w:cstheme="minorHAnsi"/>
              </w:rPr>
              <w:t>de</w:t>
            </w:r>
            <w:r>
              <w:rPr>
                <w:rFonts w:cstheme="minorHAnsi"/>
                <w:spacing w:val="-4"/>
              </w:rPr>
              <w:t xml:space="preserve"> </w:t>
            </w:r>
            <w:r>
              <w:rPr>
                <w:rFonts w:cstheme="minorHAnsi"/>
              </w:rPr>
              <w:t>faciliter</w:t>
            </w:r>
            <w:r>
              <w:rPr>
                <w:rFonts w:cstheme="minorHAnsi"/>
                <w:spacing w:val="-4"/>
              </w:rPr>
              <w:t xml:space="preserve"> </w:t>
            </w:r>
            <w:r>
              <w:rPr>
                <w:rFonts w:cstheme="minorHAnsi"/>
              </w:rPr>
              <w:t>sa</w:t>
            </w:r>
            <w:r>
              <w:rPr>
                <w:rFonts w:cstheme="minorHAnsi"/>
                <w:spacing w:val="-3"/>
              </w:rPr>
              <w:t xml:space="preserve"> </w:t>
            </w:r>
            <w:r>
              <w:rPr>
                <w:rFonts w:cstheme="minorHAnsi"/>
              </w:rPr>
              <w:t>lecture</w:t>
            </w:r>
            <w:r>
              <w:rPr>
                <w:rFonts w:cstheme="minorHAnsi"/>
                <w:spacing w:val="-4"/>
              </w:rPr>
              <w:t xml:space="preserve"> </w:t>
            </w:r>
            <w:r>
              <w:rPr>
                <w:rFonts w:cstheme="minorHAnsi"/>
              </w:rPr>
              <w:t>et</w:t>
            </w:r>
            <w:r>
              <w:rPr>
                <w:rFonts w:cstheme="minorHAnsi"/>
                <w:spacing w:val="-4"/>
              </w:rPr>
              <w:t xml:space="preserve"> </w:t>
            </w:r>
            <w:r>
              <w:rPr>
                <w:rFonts w:cstheme="minorHAnsi"/>
              </w:rPr>
              <w:t>sa</w:t>
            </w:r>
            <w:r>
              <w:rPr>
                <w:rFonts w:cstheme="minorHAnsi"/>
                <w:spacing w:val="-4"/>
              </w:rPr>
              <w:t xml:space="preserve"> </w:t>
            </w:r>
            <w:r>
              <w:rPr>
                <w:rFonts w:cstheme="minorHAnsi"/>
                <w:spacing w:val="-2"/>
              </w:rPr>
              <w:t>compréhension : j’ai mis en relation les 3 parties de mon interprétation par des connecteurs logiques.</w:t>
            </w:r>
          </w:p>
        </w:tc>
        <w:tc>
          <w:tcPr>
            <w:tcW w:w="1503" w:type="dxa"/>
            <w:tcBorders>
              <w:top w:val="single" w:sz="4" w:space="0" w:color="auto"/>
              <w:left w:val="single" w:sz="4" w:space="0" w:color="auto"/>
              <w:bottom w:val="single" w:sz="4" w:space="0" w:color="auto"/>
              <w:right w:val="single" w:sz="4" w:space="0" w:color="auto"/>
            </w:tcBorders>
          </w:tcPr>
          <w:p w14:paraId="3C67A57E" w14:textId="77777777" w:rsidR="007C4E1D" w:rsidRDefault="007C4E1D">
            <w:pPr>
              <w:jc w:val="center"/>
              <w:rPr>
                <w:rFonts w:cstheme="minorHAnsi"/>
              </w:rPr>
            </w:pPr>
          </w:p>
        </w:tc>
      </w:tr>
    </w:tbl>
    <w:p w14:paraId="45F7D571" w14:textId="77777777" w:rsidR="008970D3" w:rsidRDefault="008970D3">
      <w:pPr>
        <w:rPr>
          <w:rFonts w:cstheme="minorHAnsi"/>
          <w:b/>
          <w:color w:val="00B0F0"/>
        </w:rPr>
      </w:pPr>
    </w:p>
    <w:p w14:paraId="35435B60" w14:textId="3C453465" w:rsidR="007C4E1D" w:rsidRDefault="00000000">
      <w:pPr>
        <w:rPr>
          <w:rFonts w:cstheme="minorHAnsi"/>
          <w:b/>
          <w:color w:val="00B0F0"/>
        </w:rPr>
      </w:pPr>
      <w:r>
        <w:rPr>
          <w:rFonts w:cstheme="minorHAnsi"/>
          <w:b/>
          <w:color w:val="00B0F0"/>
        </w:rPr>
        <w:t>Activités complémentaires possibles :</w:t>
      </w:r>
    </w:p>
    <w:p w14:paraId="74154FE8" w14:textId="77777777" w:rsidR="007C4E1D" w:rsidRDefault="00000000">
      <w:pPr>
        <w:rPr>
          <w:rFonts w:cstheme="minorHAnsi"/>
          <w:color w:val="000000" w:themeColor="text1"/>
        </w:rPr>
      </w:pPr>
      <w:r>
        <w:rPr>
          <w:rFonts w:cstheme="minorHAnsi"/>
          <w:color w:val="000000" w:themeColor="text1"/>
        </w:rPr>
        <w:t>Présentation des résultats de l’expérience</w:t>
      </w:r>
    </w:p>
    <w:p w14:paraId="70A775E8" w14:textId="77777777" w:rsidR="007C4E1D" w:rsidRDefault="007C4E1D">
      <w:pPr>
        <w:rPr>
          <w:rFonts w:cstheme="minorHAnsi"/>
          <w:color w:val="FF0000"/>
        </w:rPr>
      </w:pPr>
    </w:p>
    <w:sectPr w:rsidR="007C4E1D">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977F" w14:textId="77777777" w:rsidR="002E7AFB" w:rsidRDefault="002E7AFB">
      <w:pPr>
        <w:spacing w:after="0" w:line="240" w:lineRule="auto"/>
      </w:pPr>
      <w:r>
        <w:separator/>
      </w:r>
    </w:p>
  </w:endnote>
  <w:endnote w:type="continuationSeparator" w:id="0">
    <w:p w14:paraId="6DA2AB23" w14:textId="77777777" w:rsidR="002E7AFB" w:rsidRDefault="002E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AD6A3" w14:textId="77777777" w:rsidR="002E7AFB" w:rsidRDefault="002E7AFB">
      <w:pPr>
        <w:spacing w:after="0" w:line="240" w:lineRule="auto"/>
      </w:pPr>
      <w:r>
        <w:separator/>
      </w:r>
    </w:p>
  </w:footnote>
  <w:footnote w:type="continuationSeparator" w:id="0">
    <w:p w14:paraId="0C66044C" w14:textId="77777777" w:rsidR="002E7AFB" w:rsidRDefault="002E7A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047"/>
    <w:multiLevelType w:val="multilevel"/>
    <w:tmpl w:val="108AF7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0BD0166"/>
    <w:multiLevelType w:val="multilevel"/>
    <w:tmpl w:val="68D89B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E753F11"/>
    <w:multiLevelType w:val="multilevel"/>
    <w:tmpl w:val="050848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B861B73"/>
    <w:multiLevelType w:val="multilevel"/>
    <w:tmpl w:val="C75A8406"/>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28E39D9"/>
    <w:multiLevelType w:val="multilevel"/>
    <w:tmpl w:val="EAE4F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448347E"/>
    <w:multiLevelType w:val="multilevel"/>
    <w:tmpl w:val="0570E3C4"/>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2118058997">
    <w:abstractNumId w:val="2"/>
  </w:num>
  <w:num w:numId="2" w16cid:durableId="443615303">
    <w:abstractNumId w:val="1"/>
  </w:num>
  <w:num w:numId="3" w16cid:durableId="1206329590">
    <w:abstractNumId w:val="4"/>
  </w:num>
  <w:num w:numId="4" w16cid:durableId="2127960673">
    <w:abstractNumId w:val="5"/>
  </w:num>
  <w:num w:numId="5" w16cid:durableId="1006589004">
    <w:abstractNumId w:val="3"/>
  </w:num>
  <w:num w:numId="6" w16cid:durableId="293558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1D"/>
    <w:rsid w:val="002E7AFB"/>
    <w:rsid w:val="007C4E1D"/>
    <w:rsid w:val="008970D3"/>
    <w:rsid w:val="008B0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2D323"/>
  <w15:docId w15:val="{BF34652A-9225-4531-AD2F-14989E2C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NULL"/><Relationship Id="rId5" Type="http://schemas.openxmlformats.org/officeDocument/2006/relationships/footnotes" Target="footnotes.xml"/><Relationship Id="rId10" Type="http://schemas.openxmlformats.org/officeDocument/2006/relationships/image" Target="NUL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3106</Characters>
  <Application>Microsoft Office Word</Application>
  <DocSecurity>0</DocSecurity>
  <Lines>25</Lines>
  <Paragraphs>7</Paragraphs>
  <ScaleCrop>false</ScaleCrop>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8</cp:revision>
  <dcterms:created xsi:type="dcterms:W3CDTF">2026-04-03T10:54:00Z</dcterms:created>
  <dcterms:modified xsi:type="dcterms:W3CDTF">2026-07-13T08:24:00Z</dcterms:modified>
</cp:coreProperties>
</file>