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014A" w14:textId="77777777" w:rsidR="008E2D8A" w:rsidRDefault="00000000">
      <w:pPr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Les motifs des coccinelles arlequin</w:t>
      </w:r>
    </w:p>
    <w:p w14:paraId="25E86DDE" w14:textId="77777777" w:rsidR="008E2D8A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 xml:space="preserve">Niveau de classe </w:t>
      </w:r>
      <w:r>
        <w:rPr>
          <w:rFonts w:cstheme="minorHAnsi"/>
        </w:rPr>
        <w:t>: Seconde</w:t>
      </w:r>
    </w:p>
    <w:p w14:paraId="60CBAC65" w14:textId="77777777" w:rsidR="008E2D8A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>Notion du BO travaillée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 xml:space="preserve">qui s’inscrit </w:t>
      </w:r>
      <w:r>
        <w:rPr>
          <w:rFonts w:cstheme="minorHAnsi"/>
          <w:color w:val="000000" w:themeColor="text1"/>
        </w:rPr>
        <w:t>dans « Biodiversité, résultat et étape de l’évolution » &gt;&gt; « Les échelles de la biodiversité » :</w:t>
      </w:r>
    </w:p>
    <w:p w14:paraId="00A19B3A" w14:textId="77777777" w:rsidR="008E2D8A" w:rsidRDefault="00000000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Au sein de chaque espèce, la diversité des individus repose sur la variabilité de l’ADN : c’est la diversité génétique. Différents allèles d'un même gène coexistent dans une même population, ils sont issus de mutations qui se sont produites au cours des générations.</w:t>
      </w:r>
    </w:p>
    <w:p w14:paraId="52CCAF33" w14:textId="77777777" w:rsidR="008E2D8A" w:rsidRDefault="008E2D8A">
      <w:pPr>
        <w:spacing w:after="0" w:line="240" w:lineRule="auto"/>
        <w:jc w:val="both"/>
        <w:rPr>
          <w:rFonts w:cstheme="minorHAnsi"/>
        </w:rPr>
      </w:pPr>
    </w:p>
    <w:p w14:paraId="116A1B09" w14:textId="77777777" w:rsidR="008E2D8A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  <w:i/>
          <w:iCs/>
        </w:rPr>
        <w:t>Notions fondamentales :</w:t>
      </w:r>
      <w:r>
        <w:rPr>
          <w:rFonts w:cstheme="minorHAnsi"/>
          <w:color w:val="0070C0"/>
        </w:rPr>
        <w:t xml:space="preserve"> </w:t>
      </w:r>
      <w:r>
        <w:rPr>
          <w:rFonts w:cstheme="minorHAnsi"/>
        </w:rPr>
        <w:t>variabilité, mutation, allèle.</w:t>
      </w:r>
    </w:p>
    <w:p w14:paraId="2E9BEF9A" w14:textId="77777777" w:rsidR="008E2D8A" w:rsidRDefault="008E2D8A">
      <w:pPr>
        <w:spacing w:after="0" w:line="240" w:lineRule="auto"/>
        <w:rPr>
          <w:rFonts w:cstheme="minorHAnsi"/>
        </w:rPr>
      </w:pPr>
    </w:p>
    <w:p w14:paraId="2F43BDCA" w14:textId="77777777" w:rsidR="008E2D8A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>Compétence travaillée dans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Construire un texte explicatif</w:t>
      </w:r>
    </w:p>
    <w:p w14:paraId="54D4B5DD" w14:textId="77777777" w:rsidR="008E2D8A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>Contexte de l’activité</w:t>
      </w:r>
      <w:r>
        <w:rPr>
          <w:rFonts w:cstheme="minorHAnsi"/>
          <w:color w:val="00B0F0"/>
        </w:rPr>
        <w:t> </w:t>
      </w:r>
      <w:r>
        <w:rPr>
          <w:rFonts w:cstheme="minorHAnsi"/>
        </w:rPr>
        <w:t>: Cette activité peut s’intégrer à une séquence pour co-construire les notions visées.</w:t>
      </w:r>
    </w:p>
    <w:p w14:paraId="7F51C40F" w14:textId="77777777" w:rsidR="008E2D8A" w:rsidRDefault="00000000">
      <w:pPr>
        <w:rPr>
          <w:rFonts w:cstheme="minorHAnsi"/>
        </w:rPr>
      </w:pPr>
      <w:r>
        <w:rPr>
          <w:rFonts w:cstheme="minorHAnsi"/>
          <w:b/>
          <w:color w:val="00B0F0"/>
        </w:rPr>
        <w:t xml:space="preserve">Contenu de l’activité </w:t>
      </w:r>
      <w:r>
        <w:rPr>
          <w:rFonts w:cstheme="minorHAnsi"/>
        </w:rPr>
        <w:t>:</w:t>
      </w:r>
    </w:p>
    <w:p w14:paraId="7EDB7F69" w14:textId="77777777" w:rsidR="008E2D8A" w:rsidRDefault="00000000">
      <w:pPr>
        <w:rPr>
          <w:rFonts w:asciiTheme="majorHAnsi" w:hAnsiTheme="majorHAnsi" w:cstheme="majorHAnsi"/>
          <w:b/>
          <w:color w:val="00B0F0"/>
        </w:rPr>
      </w:pPr>
      <w:r>
        <w:rPr>
          <w:rFonts w:asciiTheme="majorHAnsi" w:hAnsiTheme="majorHAnsi" w:cstheme="majorHAnsi"/>
          <w:u w:val="single"/>
        </w:rPr>
        <w:t>Introduction</w:t>
      </w:r>
      <w:r>
        <w:rPr>
          <w:rFonts w:asciiTheme="majorHAnsi" w:hAnsiTheme="majorHAnsi" w:cstheme="majorHAnsi"/>
        </w:rPr>
        <w:t xml:space="preserve"> : </w:t>
      </w: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0"/>
        <w:gridCol w:w="5228"/>
      </w:tblGrid>
      <w:tr w:rsidR="008E2D8A" w14:paraId="63FA0332" w14:textId="77777777">
        <w:tc>
          <w:tcPr>
            <w:tcW w:w="5370" w:type="dxa"/>
            <w:vAlign w:val="center"/>
          </w:tcPr>
          <w:p w14:paraId="45B3EB09" w14:textId="77777777" w:rsidR="008E2D8A" w:rsidRDefault="00000000">
            <w:pPr>
              <w:pStyle w:val="Standard"/>
              <w:shd w:val="clear" w:color="auto" w:fill="FFFFFF"/>
              <w:spacing w:before="60" w:after="12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Au sein d'une même espèce, les individus possèdent des caractères communs mais aussi, des variations individuelles. La coccinelle arlequin, </w:t>
            </w:r>
            <w:r>
              <w:rPr>
                <w:rFonts w:asciiTheme="majorHAnsi" w:hAnsiTheme="majorHAnsi" w:cstheme="majorHAnsi"/>
                <w:i/>
                <w:iCs/>
              </w:rPr>
              <w:t>Harmonia axyridis,</w:t>
            </w:r>
            <w:r>
              <w:rPr>
                <w:rFonts w:asciiTheme="majorHAnsi" w:hAnsiTheme="majorHAnsi" w:cstheme="majorHAnsi"/>
              </w:rPr>
              <w:t xml:space="preserve"> présente une grande diversité de phénotypes : l'ornementation, c’est-à-dire les motifs et les couleurs, de ses ailes protectrices appelées élytres, est très variée.</w:t>
            </w:r>
            <w:r>
              <w:rPr>
                <w:rFonts w:asciiTheme="majorHAnsi" w:hAnsiTheme="majorHAnsi" w:cstheme="majorHAnsi"/>
                <w:b/>
                <w:bCs/>
                <w:lang w:eastAsia="fr-FR"/>
              </w:rPr>
              <w:t xml:space="preserve"> </w:t>
            </w:r>
            <w:r>
              <w:rPr>
                <w:rFonts w:asciiTheme="majorHAnsi" w:hAnsiTheme="majorHAnsi" w:cstheme="majorHAnsi"/>
                <w:lang w:eastAsia="fr-FR"/>
              </w:rPr>
              <w:t xml:space="preserve">Dans le monde, 200 </w:t>
            </w:r>
            <w:r>
              <w:rPr>
                <w:rFonts w:asciiTheme="majorHAnsi" w:hAnsiTheme="majorHAnsi" w:cstheme="majorHAnsi"/>
              </w:rPr>
              <w:t>phénotypes différents ont été décrits.</w:t>
            </w:r>
          </w:p>
          <w:p w14:paraId="224C96E8" w14:textId="77777777" w:rsidR="008E2D8A" w:rsidRDefault="008E2D8A">
            <w:pPr>
              <w:pStyle w:val="Standard"/>
              <w:shd w:val="clear" w:color="auto" w:fill="FFFFFF"/>
              <w:spacing w:before="60" w:after="120"/>
              <w:rPr>
                <w:rFonts w:asciiTheme="majorHAnsi" w:hAnsiTheme="majorHAnsi" w:cstheme="majorHAnsi"/>
              </w:rPr>
            </w:pPr>
          </w:p>
        </w:tc>
        <w:tc>
          <w:tcPr>
            <w:tcW w:w="5228" w:type="dxa"/>
          </w:tcPr>
          <w:p w14:paraId="6F460590" w14:textId="77777777" w:rsidR="008E2D8A" w:rsidRDefault="00000000">
            <w:pPr>
              <w:pStyle w:val="Standard"/>
              <w:spacing w:before="60" w:after="120"/>
              <w:jc w:val="center"/>
              <w:rPr>
                <w:rFonts w:asciiTheme="majorHAnsi" w:hAnsiTheme="majorHAnsi" w:cstheme="majorHAnsi"/>
                <w:bCs/>
                <w:u w:val="single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lang w:eastAsia="fr-FR"/>
              </w:rPr>
              <mc:AlternateContent>
                <mc:Choice Requires="wpg">
                  <w:drawing>
                    <wp:inline distT="0" distB="0" distL="0" distR="0" wp14:anchorId="28ECC496" wp14:editId="1E3E7467">
                      <wp:extent cx="2362200" cy="1671320"/>
                      <wp:effectExtent l="0" t="0" r="0" b="5080"/>
                      <wp:docPr id="1" name="Image3" descr="Une image contenant texte, capture d’écran, logiciel, Icône d’ordinateur&#10;&#10;Le contenu généré par l’IA peut être incorrect.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3" descr="Une image contenant texte, capture d’écran, logiciel, Icône d’ordinateur&#10;&#10;Le contenu généré par l’IA peut être incorrect."/>
                              <pic:cNvPicPr/>
                            </pic:nvPicPr>
                            <pic:blipFill rotWithShape="1">
                              <a:blip r:embed="rId7">
                                <a:lum/>
                                <a:alphaModFix/>
                              </a:blip>
                              <a:srcRect l="23734" t="30025" r="27229" b="827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62199" cy="16713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86.00pt;height:131.60pt;mso-wrap-distance-left:0.00pt;mso-wrap-distance-top:0.00pt;mso-wrap-distance-right:0.00pt;mso-wrap-distance-bottom:0.00pt;z-index:1;" stroked="false">
                      <v:imagedata r:id="rId9" o:title="" croptop="19677f" cropleft="15554f" cropbottom="5421f" cropright="17845f"/>
                      <o:lock v:ext="edit" rotation="t"/>
                    </v:shape>
                  </w:pict>
                </mc:Fallback>
              </mc:AlternateContent>
            </w:r>
          </w:p>
          <w:p w14:paraId="6C5069DC" w14:textId="77777777" w:rsidR="008E2D8A" w:rsidRDefault="00000000">
            <w:pPr>
              <w:pStyle w:val="Standard"/>
              <w:spacing w:before="60" w:after="1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Cs/>
                <w:u w:val="single"/>
              </w:rPr>
              <w:t>Différents phénotypes de coccinelles arlequin</w:t>
            </w:r>
          </w:p>
        </w:tc>
      </w:tr>
    </w:tbl>
    <w:p w14:paraId="0959931F" w14:textId="77777777" w:rsidR="008E2D8A" w:rsidRDefault="00000000">
      <w:pPr>
        <w:pStyle w:val="Standard"/>
        <w:shd w:val="clear" w:color="auto" w:fill="FFFFFF"/>
        <w:spacing w:before="60" w:after="120"/>
        <w:jc w:val="right"/>
        <w:rPr>
          <w:rFonts w:asciiTheme="majorHAnsi" w:hAnsiTheme="majorHAnsi" w:cstheme="majorHAnsi"/>
          <w:i/>
          <w:iCs/>
          <w:sz w:val="16"/>
          <w:szCs w:val="16"/>
          <w:u w:val="single"/>
        </w:rPr>
      </w:pPr>
      <w:r>
        <w:rPr>
          <w:rFonts w:asciiTheme="majorHAnsi" w:hAnsiTheme="majorHAnsi" w:cstheme="majorHAnsi"/>
          <w:i/>
          <w:iCs/>
          <w:sz w:val="16"/>
          <w:szCs w:val="16"/>
        </w:rPr>
        <w:t>(source :</w:t>
      </w:r>
      <w:hyperlink r:id="rId10" w:tooltip="https://planet-vie.ens.fr/thematiques/genetique/expression-genetique/" w:history="1">
        <w:r>
          <w:rPr>
            <w:rStyle w:val="Lienhypertexte"/>
            <w:rFonts w:asciiTheme="majorHAnsi" w:hAnsiTheme="majorHAnsi" w:cstheme="majorHAnsi"/>
            <w:i/>
            <w:iCs/>
            <w:color w:val="auto"/>
            <w:sz w:val="16"/>
            <w:szCs w:val="16"/>
            <w:u w:val="none"/>
          </w:rPr>
          <w:t>https://planet-vie.ens.fr/thematiques/genetique/expression-genetique/</w:t>
        </w:r>
      </w:hyperlink>
      <w:r>
        <w:rPr>
          <w:rFonts w:asciiTheme="majorHAnsi" w:hAnsiTheme="majorHAnsi" w:cstheme="majorHAnsi"/>
          <w:i/>
          <w:iCs/>
          <w:sz w:val="16"/>
          <w:szCs w:val="16"/>
        </w:rPr>
        <w:t>)</w:t>
      </w:r>
    </w:p>
    <w:p w14:paraId="4C6DCCB3" w14:textId="77777777" w:rsidR="008E2D8A" w:rsidRDefault="008E2D8A">
      <w:pPr>
        <w:rPr>
          <w:rFonts w:cstheme="minorHAnsi"/>
        </w:rPr>
      </w:pPr>
    </w:p>
    <w:p w14:paraId="2B52D0F6" w14:textId="77777777" w:rsidR="008E2D8A" w:rsidRDefault="00000000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  <w:color w:val="FF0000"/>
        </w:rPr>
      </w:pPr>
      <w:r>
        <w:rPr>
          <w:rFonts w:asciiTheme="majorHAnsi" w:hAnsiTheme="majorHAnsi" w:cstheme="majorHAnsi"/>
          <w:u w:val="single"/>
        </w:rPr>
        <w:t>Consigne </w:t>
      </w:r>
      <w:r>
        <w:rPr>
          <w:rFonts w:asciiTheme="majorHAnsi" w:hAnsiTheme="majorHAnsi" w:cstheme="majorHAnsi"/>
        </w:rPr>
        <w:t xml:space="preserve">: </w:t>
      </w:r>
      <w:r>
        <w:rPr>
          <w:rFonts w:asciiTheme="majorHAnsi" w:hAnsiTheme="majorHAnsi" w:cstheme="majorHAnsi"/>
          <w:b/>
          <w:bCs/>
        </w:rPr>
        <w:t>Rédiger un texte expliquant</w:t>
      </w:r>
      <w:r>
        <w:rPr>
          <w:rFonts w:asciiTheme="majorHAnsi" w:hAnsiTheme="majorHAnsi" w:cstheme="majorHAnsi"/>
        </w:rPr>
        <w:t xml:space="preserve"> l’origine de la diversité des phénotypes des coccinelles au sein de l’espèce </w:t>
      </w:r>
      <w:r>
        <w:rPr>
          <w:rFonts w:asciiTheme="majorHAnsi" w:hAnsiTheme="majorHAnsi" w:cstheme="majorHAnsi"/>
          <w:i/>
          <w:iCs/>
        </w:rPr>
        <w:t>Harmonia axyridis.</w:t>
      </w:r>
    </w:p>
    <w:p w14:paraId="2327305B" w14:textId="77777777" w:rsidR="008E2D8A" w:rsidRDefault="008E2D8A">
      <w:pPr>
        <w:pStyle w:val="Standard"/>
        <w:shd w:val="clear" w:color="auto" w:fill="FFFFFF"/>
        <w:spacing w:before="60" w:after="120"/>
        <w:rPr>
          <w:rFonts w:asciiTheme="minorHAnsi" w:hAnsiTheme="minorHAnsi" w:cstheme="minorHAnsi"/>
          <w:b/>
        </w:rPr>
      </w:pPr>
    </w:p>
    <w:p w14:paraId="3176D55F" w14:textId="77777777" w:rsidR="008E2D8A" w:rsidRDefault="00000000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u w:val="single"/>
        </w:rPr>
        <w:t>Document 1</w:t>
      </w:r>
      <w:r>
        <w:rPr>
          <w:rFonts w:asciiTheme="majorHAnsi" w:hAnsiTheme="majorHAnsi" w:cstheme="majorHAnsi"/>
          <w:bCs/>
        </w:rPr>
        <w:t xml:space="preserve"> : Rôle du gène </w:t>
      </w:r>
      <w:r>
        <w:rPr>
          <w:rFonts w:asciiTheme="majorHAnsi" w:hAnsiTheme="majorHAnsi" w:cstheme="majorHAnsi"/>
          <w:bCs/>
          <w:i/>
          <w:iCs/>
        </w:rPr>
        <w:t>pannier</w:t>
      </w:r>
    </w:p>
    <w:p w14:paraId="36E46DD6" w14:textId="77777777" w:rsidR="008E2D8A" w:rsidRDefault="00000000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On cherche à déterminer l’origine de l’ornementation des élytres des coccinelles. Pour cela les scientifiques ont inactivé le gène </w:t>
      </w:r>
      <w:r>
        <w:rPr>
          <w:rFonts w:asciiTheme="majorHAnsi" w:hAnsiTheme="majorHAnsi" w:cstheme="majorHAnsi"/>
          <w:bCs/>
          <w:i/>
          <w:iCs/>
        </w:rPr>
        <w:t>pannier.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487"/>
      </w:tblGrid>
      <w:tr w:rsidR="008E2D8A" w14:paraId="61822DFD" w14:textId="77777777">
        <w:tc>
          <w:tcPr>
            <w:tcW w:w="3969" w:type="dxa"/>
            <w:vAlign w:val="center"/>
          </w:tcPr>
          <w:p w14:paraId="745679CA" w14:textId="77777777" w:rsidR="008E2D8A" w:rsidRDefault="00000000">
            <w:pPr>
              <w:pStyle w:val="Standard"/>
              <w:ind w:right="-2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Les individus a à d ont un phénotype « sauvage » : le gène p</w:t>
            </w:r>
            <w:r>
              <w:rPr>
                <w:rFonts w:asciiTheme="majorHAnsi" w:hAnsiTheme="majorHAnsi" w:cstheme="majorHAnsi"/>
                <w:i/>
                <w:iCs/>
              </w:rPr>
              <w:t>annier</w:t>
            </w:r>
            <w:r>
              <w:rPr>
                <w:rFonts w:asciiTheme="majorHAnsi" w:hAnsiTheme="majorHAnsi" w:cstheme="majorHAnsi"/>
              </w:rPr>
              <w:t xml:space="preserve"> s'exprime.</w:t>
            </w:r>
          </w:p>
          <w:p w14:paraId="348B2C6D" w14:textId="77777777" w:rsidR="008E2D8A" w:rsidRDefault="00000000">
            <w:pPr>
              <w:pStyle w:val="Standard"/>
              <w:shd w:val="clear" w:color="auto" w:fill="FFFFFF"/>
              <w:spacing w:before="60" w:after="120"/>
              <w:ind w:right="-2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Les individus e à h ont un phénotype modifié : le gène </w:t>
            </w:r>
            <w:r>
              <w:rPr>
                <w:rFonts w:asciiTheme="majorHAnsi" w:hAnsiTheme="majorHAnsi" w:cstheme="majorHAnsi"/>
                <w:i/>
                <w:iCs/>
              </w:rPr>
              <w:t>pannier</w:t>
            </w:r>
            <w:r>
              <w:rPr>
                <w:rFonts w:asciiTheme="majorHAnsi" w:hAnsiTheme="majorHAnsi" w:cstheme="majorHAnsi"/>
              </w:rPr>
              <w:t xml:space="preserve"> a été inactivé. Il ne s’exprime pas.</w:t>
            </w:r>
          </w:p>
          <w:p w14:paraId="5A3416C1" w14:textId="77777777" w:rsidR="008E2D8A" w:rsidRDefault="008E2D8A">
            <w:pPr>
              <w:pStyle w:val="Standard"/>
              <w:spacing w:before="60" w:after="120"/>
              <w:rPr>
                <w:rFonts w:asciiTheme="majorHAnsi" w:hAnsiTheme="majorHAnsi" w:cstheme="majorHAnsi"/>
              </w:rPr>
            </w:pPr>
          </w:p>
        </w:tc>
        <w:tc>
          <w:tcPr>
            <w:tcW w:w="6487" w:type="dxa"/>
          </w:tcPr>
          <w:p w14:paraId="1B59DD0E" w14:textId="77777777" w:rsidR="008E2D8A" w:rsidRDefault="00000000">
            <w:pPr>
              <w:pStyle w:val="Standard"/>
              <w:spacing w:before="6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  <w:lang w:eastAsia="fr-FR"/>
              </w:rPr>
              <mc:AlternateContent>
                <mc:Choice Requires="wpg">
                  <w:drawing>
                    <wp:inline distT="0" distB="0" distL="0" distR="0" wp14:anchorId="5D0458F3" wp14:editId="0AD551B3">
                      <wp:extent cx="3467100" cy="2282687"/>
                      <wp:effectExtent l="0" t="0" r="0" b="3810"/>
                      <wp:docPr id="2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97776" cy="230288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273.00pt;height:179.74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</w:tc>
      </w:tr>
    </w:tbl>
    <w:p w14:paraId="5A2B1CD3" w14:textId="77777777" w:rsidR="008E2D8A" w:rsidRDefault="00000000">
      <w:pPr>
        <w:pStyle w:val="Standard"/>
        <w:shd w:val="clear" w:color="auto" w:fill="FFFFFF"/>
        <w:spacing w:before="60" w:after="120"/>
        <w:jc w:val="right"/>
        <w:rPr>
          <w:rFonts w:asciiTheme="minorHAnsi" w:hAnsiTheme="minorHAnsi" w:cstheme="minorHAnsi"/>
          <w:b/>
        </w:rPr>
      </w:pPr>
      <w:r>
        <w:rPr>
          <w:rFonts w:asciiTheme="majorHAnsi" w:hAnsiTheme="majorHAnsi" w:cstheme="majorHAnsi"/>
          <w:i/>
          <w:iCs/>
          <w:sz w:val="16"/>
          <w:szCs w:val="16"/>
        </w:rPr>
        <w:t>(source :</w:t>
      </w:r>
      <w:hyperlink r:id="rId13" w:tooltip="https://planet-vie.ens.fr/thematiques/genetique/expression-genetique/" w:history="1">
        <w:r>
          <w:rPr>
            <w:rStyle w:val="Lienhypertexte"/>
            <w:rFonts w:asciiTheme="majorHAnsi" w:hAnsiTheme="majorHAnsi" w:cstheme="majorHAnsi"/>
            <w:i/>
            <w:iCs/>
            <w:color w:val="auto"/>
            <w:sz w:val="16"/>
            <w:szCs w:val="16"/>
            <w:u w:val="none"/>
          </w:rPr>
          <w:t>https://planet-vie.ens.fr/thematiques/genetique/expression-genetique/</w:t>
        </w:r>
      </w:hyperlink>
      <w:r>
        <w:rPr>
          <w:rFonts w:asciiTheme="majorHAnsi" w:hAnsiTheme="majorHAnsi" w:cstheme="majorHAnsi"/>
          <w:i/>
          <w:iCs/>
          <w:sz w:val="16"/>
          <w:szCs w:val="16"/>
        </w:rPr>
        <w:t>)</w:t>
      </w:r>
    </w:p>
    <w:p w14:paraId="42FDA34B" w14:textId="77777777" w:rsidR="008E2D8A" w:rsidRDefault="00000000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lastRenderedPageBreak/>
        <w:t>Document 2 :</w:t>
      </w:r>
      <w:r>
        <w:rPr>
          <w:rFonts w:asciiTheme="majorHAnsi" w:hAnsiTheme="majorHAnsi" w:cstheme="majorHAnsi"/>
        </w:rPr>
        <w:t xml:space="preserve"> Etude de la séquence du gène </w:t>
      </w:r>
      <w:r>
        <w:rPr>
          <w:rFonts w:asciiTheme="majorHAnsi" w:hAnsiTheme="majorHAnsi" w:cstheme="majorHAnsi"/>
          <w:i/>
          <w:iCs/>
        </w:rPr>
        <w:t>pannier</w:t>
      </w:r>
      <w:r>
        <w:rPr>
          <w:rFonts w:asciiTheme="majorHAnsi" w:hAnsiTheme="majorHAnsi" w:cstheme="majorHAnsi"/>
        </w:rPr>
        <w:t xml:space="preserve"> chez les coccinelles arlequin</w:t>
      </w:r>
    </w:p>
    <w:p w14:paraId="176E4984" w14:textId="77777777" w:rsidR="008E2D8A" w:rsidRDefault="00000000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On a comparé la séquence du gène </w:t>
      </w:r>
      <w:r>
        <w:rPr>
          <w:rFonts w:asciiTheme="majorHAnsi" w:hAnsiTheme="majorHAnsi" w:cstheme="majorHAnsi"/>
          <w:i/>
          <w:iCs/>
        </w:rPr>
        <w:t>pannier</w:t>
      </w:r>
      <w:r>
        <w:rPr>
          <w:rFonts w:asciiTheme="majorHAnsi" w:hAnsiTheme="majorHAnsi" w:cstheme="majorHAnsi"/>
        </w:rPr>
        <w:t xml:space="preserve"> de coccinelles présentant les 4 phénotypes : Black-2spots, Black-4spots, Black-nspots, Red-nspots.</w:t>
      </w:r>
    </w:p>
    <w:p w14:paraId="7D071B8D" w14:textId="77777777" w:rsidR="008E2D8A" w:rsidRDefault="00000000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4ABF753" wp14:editId="443C06F1">
                <wp:simplePos x="0" y="0"/>
                <wp:positionH relativeFrom="column">
                  <wp:posOffset>5262098</wp:posOffset>
                </wp:positionH>
                <wp:positionV relativeFrom="paragraph">
                  <wp:posOffset>4006</wp:posOffset>
                </wp:positionV>
                <wp:extent cx="1623060" cy="1404620"/>
                <wp:effectExtent l="0" t="0" r="0" b="381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33E41" w14:textId="77777777" w:rsidR="008E2D8A" w:rsidRDefault="0000000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Numéro du nucléotide du gène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ABF75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14.35pt;margin-top:.3pt;width:127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" filled="f" stroked="f">
                <v:textbox style="mso-fit-shape-to-text:t">
                  <w:txbxContent>
                    <w:p w14:paraId="02F33E41" w14:textId="77777777" w:rsidR="008E2D8A" w:rsidRDefault="0000000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Numéro du nucléotide du gène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E31295" wp14:editId="1B4CBF77">
                <wp:simplePos x="0" y="0"/>
                <wp:positionH relativeFrom="column">
                  <wp:posOffset>44450</wp:posOffset>
                </wp:positionH>
                <wp:positionV relativeFrom="paragraph">
                  <wp:posOffset>108585</wp:posOffset>
                </wp:positionV>
                <wp:extent cx="1623060" cy="1404620"/>
                <wp:effectExtent l="0" t="0" r="0" b="381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C8094" w14:textId="77777777" w:rsidR="008E2D8A" w:rsidRDefault="0000000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Phénotype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E31295" id="_x0000_s1027" type="#_x0000_t202" style="position:absolute;margin-left:3.5pt;margin-top:8.55pt;width:127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rPf/AEAANU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" filled="f" stroked="f">
                <v:textbox style="mso-fit-shape-to-text:t">
                  <w:txbxContent>
                    <w:p w14:paraId="6E9C8094" w14:textId="77777777" w:rsidR="008E2D8A" w:rsidRDefault="0000000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Phénotype 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59E9D5" wp14:editId="166C73A9">
                <wp:simplePos x="0" y="0"/>
                <wp:positionH relativeFrom="column">
                  <wp:posOffset>4770120</wp:posOffset>
                </wp:positionH>
                <wp:positionV relativeFrom="paragraph">
                  <wp:posOffset>167640</wp:posOffset>
                </wp:positionV>
                <wp:extent cx="525780" cy="0"/>
                <wp:effectExtent l="38100" t="76200" r="0" b="95250"/>
                <wp:wrapNone/>
                <wp:docPr id="5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52578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4" o:spid="_x0000_s4" o:spt="32" type="#_x0000_t32" style="position:absolute;z-index:251659264;o:allowoverlap:true;o:allowincell:true;mso-position-horizontal-relative:text;margin-left:375.60pt;mso-position-horizontal:absolute;mso-position-vertical-relative:text;margin-top:13.20pt;mso-position-vertical:absolute;width:41.40pt;height:0.00pt;mso-wrap-distance-left:9.00pt;mso-wrap-distance-top:0.00pt;mso-wrap-distance-right:9.00pt;mso-wrap-distance-bottom:0.00pt;flip:x;visibility:visible;" filled="f" strokecolor="#000000" strokeweight="1.50pt">
                <v:stroke dashstyle="solid"/>
              </v:shape>
            </w:pict>
          </mc:Fallback>
        </mc:AlternateContent>
      </w:r>
      <w:r>
        <w:rPr>
          <w:rFonts w:asciiTheme="majorHAnsi" w:hAnsiTheme="majorHAnsi" w:cstheme="majorHAnsi"/>
          <w:noProof/>
        </w:rPr>
        <mc:AlternateContent>
          <mc:Choice Requires="wpg">
            <w:drawing>
              <wp:inline distT="0" distB="0" distL="0" distR="0" wp14:anchorId="599DE7B8" wp14:editId="19CF6912">
                <wp:extent cx="5668678" cy="1076179"/>
                <wp:effectExtent l="0" t="0" r="0" b="0"/>
                <wp:docPr id="6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688830" cy="108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446.35pt;height:84.74pt;mso-wrap-distance-left:0.00pt;mso-wrap-distance-top:0.00pt;mso-wrap-distance-right:0.00pt;mso-wrap-distance-bottom:0.00pt;z-index:1;" stroked="f">
                <v:imagedata r:id="rId15" o:title=""/>
                <o:lock v:ext="edit" rotation="t"/>
              </v:shape>
            </w:pict>
          </mc:Fallback>
        </mc:AlternateContent>
      </w:r>
    </w:p>
    <w:p w14:paraId="14B8DED2" w14:textId="77777777" w:rsidR="008E2D8A" w:rsidRDefault="00000000">
      <w:pPr>
        <w:jc w:val="center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 xml:space="preserve">Comparaison d’une portion de la séquence du gène </w:t>
      </w:r>
      <w:r>
        <w:rPr>
          <w:rFonts w:asciiTheme="majorHAnsi" w:hAnsiTheme="majorHAnsi" w:cstheme="majorHAnsi"/>
          <w:i/>
          <w:iCs/>
          <w:u w:val="single"/>
        </w:rPr>
        <w:t>pannier</w:t>
      </w:r>
      <w:r>
        <w:rPr>
          <w:rFonts w:asciiTheme="majorHAnsi" w:hAnsiTheme="majorHAnsi" w:cstheme="majorHAnsi"/>
          <w:u w:val="single"/>
        </w:rPr>
        <w:t xml:space="preserve"> pour 4 phénotypes de coccinelle arlequin</w:t>
      </w:r>
    </w:p>
    <w:p w14:paraId="1348D5AA" w14:textId="77777777" w:rsidR="008E2D8A" w:rsidRDefault="00000000">
      <w:pPr>
        <w:pStyle w:val="Standard"/>
        <w:shd w:val="clear" w:color="auto" w:fill="FFFFFF"/>
        <w:spacing w:before="60" w:after="120"/>
        <w:jc w:val="right"/>
        <w:rPr>
          <w:rFonts w:asciiTheme="majorHAnsi" w:hAnsiTheme="majorHAnsi" w:cstheme="majorHAnsi"/>
          <w:i/>
          <w:iCs/>
          <w:sz w:val="16"/>
          <w:szCs w:val="16"/>
        </w:rPr>
      </w:pPr>
      <w:r>
        <w:rPr>
          <w:rFonts w:asciiTheme="majorHAnsi" w:hAnsiTheme="majorHAnsi" w:cstheme="majorHAnsi"/>
          <w:i/>
          <w:iCs/>
          <w:sz w:val="16"/>
          <w:szCs w:val="16"/>
        </w:rPr>
        <w:t>(Source :</w:t>
      </w:r>
      <w:hyperlink r:id="rId16" w:tooltip="https://www.science-et-vie.com/nature-et-environnement/" w:history="1">
        <w:r>
          <w:rPr>
            <w:rStyle w:val="Lienhypertexte"/>
            <w:rFonts w:asciiTheme="majorHAnsi" w:hAnsiTheme="majorHAnsi" w:cstheme="majorHAnsi"/>
            <w:i/>
            <w:iCs/>
            <w:color w:val="auto"/>
            <w:sz w:val="16"/>
            <w:szCs w:val="16"/>
          </w:rPr>
          <w:t>https://www.science-et-vie.com/nature-et-environnement/</w:t>
        </w:r>
      </w:hyperlink>
      <w:r>
        <w:rPr>
          <w:rFonts w:asciiTheme="majorHAnsi" w:hAnsiTheme="majorHAnsi" w:cstheme="majorHAnsi"/>
          <w:i/>
          <w:iCs/>
          <w:sz w:val="16"/>
          <w:szCs w:val="16"/>
        </w:rPr>
        <w:t>)</w:t>
      </w:r>
    </w:p>
    <w:p w14:paraId="6C399726" w14:textId="77777777" w:rsidR="008E2D8A" w:rsidRDefault="00000000">
      <w:pPr>
        <w:rPr>
          <w:rFonts w:cstheme="minorHAnsi"/>
        </w:rPr>
        <w:sectPr w:rsidR="008E2D8A">
          <w:pgSz w:w="11906" w:h="16838"/>
          <w:pgMar w:top="720" w:right="720" w:bottom="720" w:left="720" w:header="708" w:footer="708" w:gutter="0"/>
          <w:cols w:space="708"/>
        </w:sectPr>
      </w:pPr>
      <w:r>
        <w:rPr>
          <w:rFonts w:asciiTheme="majorHAnsi" w:hAnsiTheme="majorHAnsi" w:cstheme="majorHAnsi"/>
        </w:rPr>
        <w:t>La modification d’un ou plusieurs nucléotides au sein de la séquence nucléotidique d’un gène s’appelle une mutation.</w:t>
      </w:r>
    </w:p>
    <w:p w14:paraId="78687613" w14:textId="77777777" w:rsidR="008E2D8A" w:rsidRDefault="00000000">
      <w:pPr>
        <w:rPr>
          <w:rFonts w:cstheme="minorHAnsi"/>
          <w:b/>
          <w:color w:val="00B0F0"/>
        </w:rPr>
      </w:pPr>
      <w:r>
        <w:rPr>
          <w:rFonts w:cstheme="minorHAnsi"/>
          <w:b/>
          <w:color w:val="00B0F0"/>
        </w:rPr>
        <w:lastRenderedPageBreak/>
        <w:t>Critères de réussite de la compétence travaillée :</w:t>
      </w:r>
    </w:p>
    <w:p w14:paraId="53DF760B" w14:textId="77777777" w:rsidR="004C3748" w:rsidRPr="004C3748" w:rsidRDefault="004C3748" w:rsidP="004C3748">
      <w:pPr>
        <w:numPr>
          <w:ilvl w:val="0"/>
          <w:numId w:val="9"/>
        </w:numPr>
        <w:rPr>
          <w:rFonts w:cstheme="minorHAnsi"/>
          <w:u w:val="single"/>
        </w:rPr>
      </w:pPr>
      <w:r w:rsidRPr="004C3748">
        <w:rPr>
          <w:rFonts w:cstheme="minorHAnsi"/>
          <w:u w:val="single"/>
        </w:rPr>
        <w:t>Construire un texte explicatif (= texte comportant au moins 2 idées clés mises en relation pour expliquer un phénomène, un mécanisme, etc.)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1"/>
        <w:gridCol w:w="1454"/>
      </w:tblGrid>
      <w:tr w:rsidR="008E2D8A" w14:paraId="54FC8683" w14:textId="77777777" w:rsidTr="004C3748">
        <w:trPr>
          <w:trHeight w:val="392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5A86BF0C" w14:textId="77777777" w:rsidR="008E2D8A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 réussis si : </w:t>
            </w:r>
          </w:p>
          <w:p w14:paraId="7E5C0AD8" w14:textId="77777777" w:rsidR="008E2D8A" w:rsidRDefault="00000000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+/-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2C18F85B" w14:textId="77777777" w:rsidR="008E2D8A" w:rsidRDefault="0000000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Evaluation</w:t>
            </w:r>
          </w:p>
        </w:tc>
      </w:tr>
      <w:tr w:rsidR="008E2D8A" w14:paraId="5BC5AD3C" w14:textId="77777777" w:rsidTr="004C3748">
        <w:trPr>
          <w:trHeight w:val="581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260E" w14:textId="77777777" w:rsidR="008E2D8A" w:rsidRDefault="0000000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PERTINENCE</w:t>
            </w:r>
            <w:r>
              <w:rPr>
                <w:rFonts w:cstheme="minorHAnsi"/>
                <w:spacing w:val="-6"/>
                <w:u w:val="single"/>
              </w:rPr>
              <w:t xml:space="preserve"> </w:t>
            </w:r>
            <w:r>
              <w:rPr>
                <w:rFonts w:cstheme="minorHAnsi"/>
                <w:u w:val="single"/>
              </w:rPr>
              <w:t>:</w:t>
            </w:r>
            <w:r>
              <w:rPr>
                <w:rFonts w:cstheme="minorHAnsi"/>
              </w:rPr>
              <w:t xml:space="preserve"> Mon texte permet</w:t>
            </w:r>
            <w:r>
              <w:rPr>
                <w:rFonts w:cstheme="minorHAnsi"/>
                <w:b/>
              </w:rPr>
              <w:t xml:space="preserve"> d’expliquer ce qui est visé</w:t>
            </w:r>
            <w:r>
              <w:rPr>
                <w:rFonts w:cstheme="minorHAnsi"/>
              </w:rPr>
              <w:t xml:space="preserve">. Pour cela, seules les </w:t>
            </w:r>
            <w:r>
              <w:rPr>
                <w:rFonts w:cstheme="minorHAnsi"/>
                <w:b/>
              </w:rPr>
              <w:t>idées-clés utiles</w:t>
            </w:r>
            <w:r>
              <w:rPr>
                <w:rFonts w:cstheme="minorHAnsi"/>
              </w:rPr>
              <w:t xml:space="preserve"> sont sélectionnées et elles s'enchaînent de façon </w:t>
            </w:r>
            <w:r>
              <w:rPr>
                <w:rFonts w:cstheme="minorHAnsi"/>
                <w:b/>
              </w:rPr>
              <w:t>logique</w:t>
            </w:r>
            <w:r>
              <w:rPr>
                <w:rFonts w:cstheme="minorHAnsi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D873" w14:textId="77777777" w:rsidR="008E2D8A" w:rsidRDefault="008E2D8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E2D8A" w14:paraId="76F90F24" w14:textId="77777777" w:rsidTr="004C3748">
        <w:trPr>
          <w:trHeight w:val="581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C192" w14:textId="77777777" w:rsidR="008E2D8A" w:rsidRDefault="00000000">
            <w:pPr>
              <w:pStyle w:val="Sansinterligne"/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COMPLETUDE :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Toutes les idées-clés</w:t>
            </w:r>
            <w:r>
              <w:rPr>
                <w:rFonts w:cstheme="minorHAnsi"/>
              </w:rPr>
              <w:t xml:space="preserve"> nécessaires pour répondre sont présentes. </w:t>
            </w:r>
            <w:r>
              <w:rPr>
                <w:rFonts w:cstheme="minorHAnsi"/>
                <w:b/>
              </w:rPr>
              <w:t>Toutes les informations</w:t>
            </w:r>
            <w:r>
              <w:rPr>
                <w:rFonts w:cstheme="minorHAnsi"/>
              </w:rPr>
              <w:t xml:space="preserve"> associées aux idées-clés sont présentes.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1A9" w14:textId="77777777" w:rsidR="008E2D8A" w:rsidRDefault="008E2D8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E2D8A" w14:paraId="2D7F40CE" w14:textId="77777777" w:rsidTr="004C3748">
        <w:trPr>
          <w:trHeight w:val="581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49C" w14:textId="77777777" w:rsidR="008E2D8A" w:rsidRDefault="00000000">
            <w:pPr>
              <w:pStyle w:val="TableParagraph"/>
              <w:ind w:left="8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u w:val="single"/>
              </w:rPr>
              <w:t xml:space="preserve">EXACTITUDE : </w:t>
            </w:r>
            <w:r>
              <w:rPr>
                <w:rFonts w:asciiTheme="minorHAnsi" w:hAnsiTheme="minorHAnsi" w:cstheme="minorHAnsi"/>
              </w:rPr>
              <w:t>Je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suis</w:t>
            </w:r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2"/>
              </w:rPr>
              <w:t>rigoureux / rigoureuse dans la rédaction :</w:t>
            </w:r>
          </w:p>
          <w:p w14:paraId="25D73A51" w14:textId="77777777" w:rsidR="008E2D8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vocabulaire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scientifique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exact</w:t>
            </w:r>
            <w:r>
              <w:rPr>
                <w:rFonts w:asciiTheme="minorHAnsi" w:hAnsiTheme="minorHAnsi" w:cstheme="minorHAnsi"/>
                <w:spacing w:val="-7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et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précis.</w:t>
            </w:r>
          </w:p>
          <w:p w14:paraId="4CE50081" w14:textId="77777777" w:rsidR="008E2D8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sans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déformation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erreur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dans les informations présentées</w:t>
            </w:r>
            <w:r>
              <w:rPr>
                <w:rFonts w:asciiTheme="minorHAnsi" w:hAnsiTheme="minorHAnsi" w:cstheme="minorHAnsi"/>
                <w:spacing w:val="-2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EDB" w14:textId="77777777" w:rsidR="008E2D8A" w:rsidRDefault="008E2D8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E2D8A" w14:paraId="61CECF39" w14:textId="77777777" w:rsidTr="004C3748">
        <w:trPr>
          <w:trHeight w:val="581"/>
        </w:trPr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EFFD" w14:textId="77777777" w:rsidR="008E2D8A" w:rsidRDefault="00000000">
            <w:pPr>
              <w:pStyle w:val="TableParagraph"/>
              <w:ind w:left="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CONFORMITE</w:t>
            </w:r>
            <w:r>
              <w:rPr>
                <w:rFonts w:asciiTheme="minorHAnsi" w:hAnsiTheme="minorHAnsi" w:cstheme="minorHAnsi"/>
                <w:spacing w:val="-11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u w:val="single"/>
              </w:rPr>
              <w:t>:</w:t>
            </w:r>
            <w:r>
              <w:rPr>
                <w:rFonts w:asciiTheme="minorHAnsi" w:hAnsiTheme="minorHAnsi" w:cstheme="minorHAnsi"/>
              </w:rPr>
              <w:t xml:space="preserve"> J’ai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structuré</w:t>
            </w:r>
            <w:r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mon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écrit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afin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faciliter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lecture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et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compréhension :</w:t>
            </w:r>
          </w:p>
          <w:p w14:paraId="61346585" w14:textId="77777777" w:rsidR="008E2D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une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phrase</w:t>
            </w:r>
            <w:r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introduisant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l’objectif.</w:t>
            </w:r>
          </w:p>
          <w:p w14:paraId="32278A64" w14:textId="77777777" w:rsidR="008E2D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développement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(un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paragraphe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argumenté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par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idée-clé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développée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>+</w:t>
            </w:r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illustrations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possibles).</w:t>
            </w:r>
          </w:p>
          <w:p w14:paraId="31F4E776" w14:textId="77777777" w:rsidR="008E2D8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80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une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petite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conclusion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donnant</w:t>
            </w:r>
            <w:r>
              <w:rPr>
                <w:rFonts w:asciiTheme="minorHAnsi" w:hAnsiTheme="minorHAnsi" w:cstheme="minorHAnsi"/>
                <w:spacing w:val="-2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la</w:t>
            </w:r>
            <w:r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  <w:spacing w:val="-2"/>
              </w:rPr>
              <w:t>réponse.</w:t>
            </w:r>
          </w:p>
          <w:p w14:paraId="1B605823" w14:textId="77777777" w:rsidR="008E2D8A" w:rsidRDefault="0000000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et</w:t>
            </w:r>
            <w:r>
              <w:rPr>
                <w:rFonts w:cstheme="minorHAnsi"/>
                <w:spacing w:val="-6"/>
              </w:rPr>
              <w:t xml:space="preserve"> </w:t>
            </w:r>
            <w:r>
              <w:rPr>
                <w:rFonts w:cstheme="minorHAnsi"/>
              </w:rPr>
              <w:t>je</w:t>
            </w:r>
            <w:r>
              <w:rPr>
                <w:rFonts w:cstheme="minorHAnsi"/>
                <w:spacing w:val="-6"/>
              </w:rPr>
              <w:t xml:space="preserve"> </w:t>
            </w:r>
            <w:r>
              <w:rPr>
                <w:rFonts w:cstheme="minorHAnsi"/>
              </w:rPr>
              <w:t>maitrise</w:t>
            </w:r>
            <w:r>
              <w:rPr>
                <w:rFonts w:cstheme="minorHAnsi"/>
                <w:spacing w:val="-5"/>
              </w:rPr>
              <w:t xml:space="preserve"> </w:t>
            </w:r>
            <w:r>
              <w:rPr>
                <w:rFonts w:cstheme="minorHAnsi"/>
              </w:rPr>
              <w:t>la</w:t>
            </w:r>
            <w:r>
              <w:rPr>
                <w:rFonts w:cstheme="minorHAnsi"/>
                <w:spacing w:val="-7"/>
              </w:rPr>
              <w:t xml:space="preserve"> </w:t>
            </w:r>
            <w:r>
              <w:rPr>
                <w:rFonts w:cstheme="minorHAnsi"/>
                <w:b/>
              </w:rPr>
              <w:t>langue</w:t>
            </w:r>
            <w:r>
              <w:rPr>
                <w:rFonts w:cstheme="minorHAnsi"/>
                <w:b/>
                <w:spacing w:val="-6"/>
              </w:rPr>
              <w:t xml:space="preserve"> </w:t>
            </w:r>
            <w:r>
              <w:rPr>
                <w:rFonts w:cstheme="minorHAnsi"/>
                <w:b/>
              </w:rPr>
              <w:t>française</w:t>
            </w:r>
            <w:r>
              <w:rPr>
                <w:rFonts w:cstheme="minorHAnsi"/>
                <w:b/>
                <w:spacing w:val="-4"/>
              </w:rPr>
              <w:t xml:space="preserve"> </w:t>
            </w:r>
            <w:r>
              <w:rPr>
                <w:rFonts w:cstheme="minorHAnsi"/>
              </w:rPr>
              <w:t>(orthographe,</w:t>
            </w:r>
            <w:r>
              <w:rPr>
                <w:rFonts w:cstheme="minorHAnsi"/>
                <w:spacing w:val="-6"/>
              </w:rPr>
              <w:t xml:space="preserve"> </w:t>
            </w:r>
            <w:r>
              <w:rPr>
                <w:rFonts w:cstheme="minorHAnsi"/>
              </w:rPr>
              <w:t>syntaxe,</w:t>
            </w:r>
            <w:r>
              <w:rPr>
                <w:rFonts w:cstheme="minorHAnsi"/>
                <w:spacing w:val="-5"/>
              </w:rPr>
              <w:t xml:space="preserve"> </w:t>
            </w:r>
            <w:r>
              <w:rPr>
                <w:rFonts w:cstheme="minorHAnsi"/>
                <w:spacing w:val="-2"/>
              </w:rPr>
              <w:t>grammaire).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E804" w14:textId="77777777" w:rsidR="008E2D8A" w:rsidRDefault="008E2D8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55F09B84" w14:textId="77777777" w:rsidR="008E2D8A" w:rsidRDefault="008E2D8A">
      <w:pPr>
        <w:rPr>
          <w:rFonts w:cstheme="minorHAnsi"/>
        </w:rPr>
      </w:pPr>
    </w:p>
    <w:p w14:paraId="0A8B00AE" w14:textId="77777777" w:rsidR="008E2D8A" w:rsidRDefault="00000000">
      <w:pPr>
        <w:rPr>
          <w:rFonts w:cstheme="minorHAnsi"/>
          <w:color w:val="FF0000"/>
        </w:rPr>
      </w:pPr>
      <w:r>
        <w:rPr>
          <w:rFonts w:cstheme="minorHAnsi"/>
          <w:b/>
          <w:color w:val="00B0F0"/>
        </w:rPr>
        <w:t>ANNEXES </w:t>
      </w:r>
      <w:r>
        <w:rPr>
          <w:rFonts w:cstheme="minorHAnsi"/>
        </w:rPr>
        <w:t xml:space="preserve">: </w:t>
      </w:r>
      <w:r>
        <w:rPr>
          <w:rFonts w:asciiTheme="majorHAnsi" w:hAnsiTheme="majorHAnsi" w:cstheme="majorHAnsi"/>
        </w:rPr>
        <w:t>Il est possible de remplacer le document 2 par celui-ci.</w:t>
      </w:r>
    </w:p>
    <w:p w14:paraId="11A5D201" w14:textId="77777777" w:rsidR="008E2D8A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u w:val="single"/>
        </w:rPr>
        <w:t>Document 2 :</w:t>
      </w:r>
      <w:r>
        <w:rPr>
          <w:rFonts w:asciiTheme="majorHAnsi" w:hAnsiTheme="majorHAnsi" w:cstheme="majorHAnsi"/>
        </w:rPr>
        <w:t xml:space="preserve"> étude de la séquence du gène pannier chez les coccinelles arlequin</w:t>
      </w:r>
    </w:p>
    <w:p w14:paraId="21762C15" w14:textId="77777777" w:rsidR="008E2D8A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On cherche à comparer la séquence du gène pannier de coccinelles présentant ces les 4 phénotypes : Black-2spots, Black-4spots, Black-nspots, Red-nspots.</w:t>
      </w:r>
    </w:p>
    <w:p w14:paraId="4D85F28D" w14:textId="77777777" w:rsidR="008E2D8A" w:rsidRDefault="00000000">
      <w:pPr>
        <w:rPr>
          <w:rFonts w:asciiTheme="majorHAnsi" w:hAnsiTheme="majorHAnsi" w:cstheme="majorHAnsi"/>
          <w:b/>
          <w:bCs/>
          <w:u w:val="single"/>
        </w:rPr>
      </w:pPr>
      <w:r>
        <w:rPr>
          <w:rFonts w:asciiTheme="majorHAnsi" w:hAnsiTheme="majorHAnsi" w:cstheme="majorHAnsi"/>
          <w:b/>
          <w:bCs/>
          <w:u w:val="single"/>
        </w:rPr>
        <w:t>Étapes à réaliser :</w:t>
      </w:r>
    </w:p>
    <w:p w14:paraId="26B6EBA8" w14:textId="77777777" w:rsidR="008E2D8A" w:rsidRDefault="00000000">
      <w:pPr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Ouvrez le logiciel en ligne geniegen2 : </w:t>
      </w:r>
      <w:hyperlink r:id="rId17" w:tooltip="https://www.pedagogie.ac-nice.fr/svt/productions/geniegen2/" w:history="1">
        <w:r>
          <w:rPr>
            <w:rStyle w:val="Lienhypertexte"/>
            <w:rFonts w:asciiTheme="majorHAnsi" w:hAnsiTheme="majorHAnsi" w:cstheme="majorHAnsi"/>
            <w:color w:val="auto"/>
          </w:rPr>
          <w:t>https://www.pedagogie.ac-nice.fr/svt/productions/geniegen2/</w:t>
        </w:r>
      </w:hyperlink>
    </w:p>
    <w:p w14:paraId="527B5D1A" w14:textId="77777777" w:rsidR="008E2D8A" w:rsidRDefault="00000000">
      <w:pPr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Cliquez sur « Ouvrir la banque de séquences » puis saisissez comme mot-clé : pannier, sélectionnez le fichier correspondant et cliquez sur « charger ces séquences ».</w:t>
      </w:r>
    </w:p>
    <w:p w14:paraId="61AF9CD0" w14:textId="77777777" w:rsidR="008E2D8A" w:rsidRDefault="00000000">
      <w:pPr>
        <w:numPr>
          <w:ilvl w:val="0"/>
          <w:numId w:val="8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l’aide la fiche d’utilisation du logiciel, comparez ces séquences et notez les différences observées.</w:t>
      </w:r>
    </w:p>
    <w:p w14:paraId="291FC6C2" w14:textId="77777777" w:rsidR="008E2D8A" w:rsidRDefault="0000000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Fiche d’utilisation : </w:t>
      </w:r>
      <w:hyperlink r:id="rId18" w:tooltip="https://cosphilog.fr/geniegen2/ft-geniegen2.pdf" w:history="1">
        <w:r>
          <w:rPr>
            <w:rStyle w:val="Lienhypertexte"/>
            <w:rFonts w:asciiTheme="majorHAnsi" w:hAnsiTheme="majorHAnsi" w:cstheme="majorHAnsi"/>
            <w:color w:val="auto"/>
          </w:rPr>
          <w:t>https://cosphilog.fr/geniegen2/ft-geniegen2.pdf</w:t>
        </w:r>
      </w:hyperlink>
    </w:p>
    <w:p w14:paraId="4318C93B" w14:textId="77777777" w:rsidR="008E2D8A" w:rsidRDefault="008E2D8A">
      <w:pPr>
        <w:rPr>
          <w:rFonts w:cstheme="minorHAnsi"/>
          <w:color w:val="FF0000"/>
        </w:rPr>
      </w:pPr>
    </w:p>
    <w:sectPr w:rsidR="008E2D8A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2032A" w14:textId="77777777" w:rsidR="008B7B4E" w:rsidRDefault="008B7B4E">
      <w:pPr>
        <w:spacing w:after="0" w:line="240" w:lineRule="auto"/>
      </w:pPr>
      <w:r>
        <w:separator/>
      </w:r>
    </w:p>
  </w:endnote>
  <w:endnote w:type="continuationSeparator" w:id="0">
    <w:p w14:paraId="5A1EE9AF" w14:textId="77777777" w:rsidR="008B7B4E" w:rsidRDefault="008B7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3EC2" w14:textId="77777777" w:rsidR="008B7B4E" w:rsidRDefault="008B7B4E">
      <w:pPr>
        <w:spacing w:after="0" w:line="240" w:lineRule="auto"/>
      </w:pPr>
      <w:r>
        <w:separator/>
      </w:r>
    </w:p>
  </w:footnote>
  <w:footnote w:type="continuationSeparator" w:id="0">
    <w:p w14:paraId="64608560" w14:textId="77777777" w:rsidR="008B7B4E" w:rsidRDefault="008B7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6A6645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DD56E0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BAB405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8F3EABEE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9D9"/>
    <w:multiLevelType w:val="multilevel"/>
    <w:tmpl w:val="18608A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B4FE0"/>
    <w:multiLevelType w:val="multilevel"/>
    <w:tmpl w:val="F7D8C014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347E"/>
    <w:multiLevelType w:val="multilevel"/>
    <w:tmpl w:val="F0848E04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757028EA"/>
    <w:multiLevelType w:val="multilevel"/>
    <w:tmpl w:val="4F0E44C0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728116539">
    <w:abstractNumId w:val="2"/>
  </w:num>
  <w:num w:numId="2" w16cid:durableId="1158154534">
    <w:abstractNumId w:val="1"/>
  </w:num>
  <w:num w:numId="3" w16cid:durableId="1261717983">
    <w:abstractNumId w:val="4"/>
  </w:num>
  <w:num w:numId="4" w16cid:durableId="1549107095">
    <w:abstractNumId w:val="6"/>
  </w:num>
  <w:num w:numId="5" w16cid:durableId="321935866">
    <w:abstractNumId w:val="3"/>
  </w:num>
  <w:num w:numId="6" w16cid:durableId="457191072">
    <w:abstractNumId w:val="0"/>
  </w:num>
  <w:num w:numId="7" w16cid:durableId="55861884">
    <w:abstractNumId w:val="7"/>
  </w:num>
  <w:num w:numId="8" w16cid:durableId="807475122">
    <w:abstractNumId w:val="5"/>
  </w:num>
  <w:num w:numId="9" w16cid:durableId="2274230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8A"/>
    <w:rsid w:val="004C3748"/>
    <w:rsid w:val="007333BA"/>
    <w:rsid w:val="008B7B4E"/>
    <w:rsid w:val="008E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A4AB"/>
  <w15:docId w15:val="{3539299D-5C15-4D6C-8E2A-DD388451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Standard">
    <w:name w:val="Standard"/>
    <w:link w:val="StandardCar"/>
    <w:rPr>
      <w:rFonts w:ascii="Calibri" w:eastAsia="Calibri" w:hAnsi="Calibri" w:cs="F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andardCar">
    <w:name w:val="Standard Car"/>
    <w:basedOn w:val="Policepardfaut"/>
    <w:link w:val="Standard"/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lanet-vie.ens.fr/thematiques/genetique/expression-genetique/" TargetMode="External"/><Relationship Id="rId18" Type="http://schemas.openxmlformats.org/officeDocument/2006/relationships/hyperlink" Target="https://cosphilog.fr/geniegen2/ft-geniegen2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hyperlink" Target="https://www.pedagogie.ac-nice.fr/svt/productions/geniegen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ience-et-vie.com/nature-et-environnement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30.png"/><Relationship Id="rId10" Type="http://schemas.openxmlformats.org/officeDocument/2006/relationships/hyperlink" Target="https://planet-vie.ens.fr/thematiques/genetique/expression-genetiqu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7</cp:revision>
  <dcterms:created xsi:type="dcterms:W3CDTF">2026-05-22T08:00:00Z</dcterms:created>
  <dcterms:modified xsi:type="dcterms:W3CDTF">2026-07-13T08:17:00Z</dcterms:modified>
</cp:coreProperties>
</file>