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1D0E7C6" w14:textId="71AD750F"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Température et mouvement des masses d’eau (</w:t>
      </w:r>
      <w:r>
        <w:rPr>
          <w:b/>
          <w:sz w:val="32"/>
          <w:szCs w:val="32"/>
        </w:rPr>
        <w:t xml:space="preserve">2</w:t>
      </w:r>
      <w:r>
        <w:rPr>
          <w:b/>
          <w:sz w:val="32"/>
          <w:szCs w:val="32"/>
        </w:rPr>
        <w:t xml:space="preserve">)</w:t>
      </w:r>
      <w:r>
        <w:rPr>
          <w:b/>
          <w:sz w:val="32"/>
          <w:szCs w:val="32"/>
        </w:rPr>
      </w:r>
    </w:p>
    <w:p w14:paraId="46584B14" w14:textId="77777777">
      <w:pPr>
        <w:pBdr/>
        <w:spacing/>
        <w:ind/>
        <w:jc w:val="both"/>
        <w:rPr/>
      </w:pPr>
      <w:r>
        <w:rPr>
          <w:b/>
          <w:color w:val="00b0f0"/>
        </w:rPr>
        <w:t xml:space="preserve">Niveau de classe</w:t>
      </w:r>
      <w:r>
        <w:rPr>
          <w:b/>
          <w:color w:val="00b0f0"/>
        </w:rPr>
        <w:t xml:space="preserve"> </w:t>
      </w:r>
      <w:r>
        <w:t xml:space="preserve">: 5</w:t>
      </w:r>
      <w:r>
        <w:rPr>
          <w:vertAlign w:val="superscript"/>
        </w:rPr>
        <w:t xml:space="preserve">e</w:t>
      </w:r>
      <w:r>
        <w:t xml:space="preserve"> – cycle 4</w:t>
      </w:r>
      <w:r/>
    </w:p>
    <w:p w14:paraId="4445284B" w14:textId="77777777">
      <w:pPr>
        <w:pBdr/>
        <w:spacing/>
        <w:ind/>
        <w:jc w:val="both"/>
        <w:rPr>
          <w:rFonts w:ascii="Calibri" w:hAnsi="Calibri" w:cs="Calibri"/>
        </w:rPr>
      </w:pPr>
      <w:r>
        <w:rPr>
          <w:b/>
          <w:color w:val="00b0f0"/>
        </w:rPr>
        <w:t xml:space="preserve">Notion du BO travaillée</w:t>
      </w:r>
      <w:r>
        <w:rPr>
          <w:color w:val="00b0f0"/>
        </w:rPr>
        <w:t xml:space="preserve"> </w:t>
      </w:r>
      <w:r>
        <w:t xml:space="preserve">« </w:t>
      </w:r>
      <w:r>
        <w:rPr>
          <w:rFonts w:ascii="Calibri" w:hAnsi="Calibri" w:cs="Calibri"/>
        </w:rPr>
        <w:t xml:space="preserve">Expliquer quelques phénomènes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météorologiques et climatiques.</w:t>
      </w:r>
      <w:r>
        <w:rPr>
          <w:rFonts w:ascii="Calibri" w:hAnsi="Calibri" w:cs="Calibri"/>
        </w:rPr>
        <w:t xml:space="preserve"> » &gt;&gt; « </w:t>
      </w:r>
      <w:r>
        <w:rPr>
          <w:rFonts w:ascii="Calibri" w:hAnsi="Calibri" w:cs="Calibri"/>
        </w:rPr>
        <w:t xml:space="preserve">Météorologie ; dynamique des masses</w:t>
      </w:r>
      <w:r>
        <w:rPr>
          <w:rFonts w:ascii="Calibri" w:hAnsi="Calibri" w:cs="Calibri"/>
        </w:rPr>
        <w:t xml:space="preserve"> d’air et des masses d’eau </w:t>
      </w:r>
      <w:r>
        <w:rPr>
          <w:rFonts w:ascii="Calibri" w:hAnsi="Calibri" w:cs="Calibri"/>
        </w:rPr>
        <w:t xml:space="preserve">; vents et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courants océaniques.</w:t>
      </w:r>
      <w:r>
        <w:rPr>
          <w:rFonts w:ascii="Calibri" w:hAnsi="Calibri" w:cs="Calibri"/>
        </w:rPr>
        <w:t xml:space="preserve"> »</w:t>
      </w:r>
      <w:r>
        <w:rPr>
          <w:rFonts w:ascii="Calibri" w:hAnsi="Calibri" w:cs="Calibri"/>
        </w:rPr>
      </w:r>
    </w:p>
    <w:p w14:paraId="2C27908D" w14:textId="77777777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04E139C2" w14:textId="77777777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i/>
          <w:iCs/>
        </w:rPr>
        <w:t xml:space="preserve">Notions fondamentales :</w:t>
      </w:r>
      <w:r>
        <w:rPr>
          <w:rFonts w:asciiTheme="majorHAnsi" w:hAnsiTheme="majorHAnsi" w:cstheme="majorHAnsi"/>
          <w:b/>
          <w:bCs/>
          <w:i/>
          <w:iCs/>
        </w:rPr>
        <w:t xml:space="preserve"> </w:t>
      </w:r>
      <w:r>
        <w:rPr>
          <w:rFonts w:asciiTheme="majorHAnsi" w:hAnsiTheme="majorHAnsi" w:cstheme="majorHAnsi"/>
        </w:rPr>
        <w:t xml:space="preserve">densité </w:t>
      </w:r>
      <w:r>
        <w:rPr>
          <w:rFonts w:asciiTheme="majorHAnsi" w:hAnsiTheme="majorHAnsi" w:cstheme="majorHAnsi"/>
        </w:rPr>
      </w:r>
    </w:p>
    <w:p w14:paraId="4F71745C" w14:textId="77777777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4E89BFB1" w14:textId="77777777">
      <w:pPr>
        <w:pStyle w:val="686"/>
        <w:numPr>
          <w:ilvl w:val="0"/>
          <w:numId w:val="1"/>
        </w:numPr>
        <w:pBdr/>
        <w:spacing w:after="0" w:line="240" w:lineRule="auto"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L’activité </w:t>
      </w:r>
      <w:r>
        <w:rPr>
          <w:rFonts w:asciiTheme="majorHAnsi" w:hAnsiTheme="majorHAnsi" w:cstheme="majorHAnsi"/>
          <w:b/>
        </w:rPr>
        <w:t xml:space="preserve">vise l’étude de l’origine des mouvements des masses d’eau.</w:t>
      </w:r>
      <w:r>
        <w:rPr>
          <w:rFonts w:asciiTheme="majorHAnsi" w:hAnsiTheme="majorHAnsi" w:cstheme="majorHAnsi"/>
          <w:b/>
        </w:rPr>
      </w:r>
    </w:p>
    <w:p w14:paraId="158BD414" w14:textId="77777777">
      <w:pPr>
        <w:pStyle w:val="686"/>
        <w:pBdr/>
        <w:spacing w:after="0" w:line="240" w:lineRule="auto"/>
        <w:ind/>
        <w:jc w:val="both"/>
        <w:rPr/>
      </w:pPr>
      <w:r/>
      <w:r/>
    </w:p>
    <w:p w14:paraId="3053B086" w14:textId="7C15AC1F">
      <w:pPr>
        <w:pBdr/>
        <w:spacing/>
        <w:ind/>
        <w:jc w:val="both"/>
        <w:rPr/>
      </w:pPr>
      <w:r>
        <w:rPr>
          <w:b/>
          <w:color w:val="00b0f0"/>
        </w:rPr>
        <w:t xml:space="preserve">Compétence travaillée dans l’activité</w:t>
      </w:r>
      <w:r>
        <w:rPr>
          <w:color w:val="00b0f0"/>
        </w:rPr>
        <w:t xml:space="preserve"> </w:t>
      </w:r>
      <w:r>
        <w:t xml:space="preserve">: </w:t>
      </w:r>
      <w:r>
        <w:t xml:space="preserve">Construire un schéma fonctionnel.</w:t>
      </w:r>
      <w:r/>
    </w:p>
    <w:p w14:paraId="15A7D36F" w14:textId="77777777">
      <w:pPr>
        <w:pBdr/>
        <w:spacing/>
        <w:ind/>
        <w:jc w:val="both"/>
        <w:rPr/>
      </w:pPr>
      <w:r>
        <w:rPr>
          <w:b/>
          <w:color w:val="00b0f0"/>
        </w:rPr>
        <w:t xml:space="preserve">Contexte de l’activité</w:t>
      </w:r>
      <w:r>
        <w:rPr>
          <w:color w:val="00b0f0"/>
        </w:rPr>
        <w:t xml:space="preserve"> </w:t>
      </w:r>
      <w:r>
        <w:t xml:space="preserve">: Cette activité peut s’intégrer à une séquence pour </w:t>
      </w:r>
      <w:r>
        <w:t xml:space="preserve">co-construire</w:t>
      </w:r>
      <w:r>
        <w:t xml:space="preserve"> les notions visées. </w:t>
      </w:r>
      <w:r/>
    </w:p>
    <w:p w14:paraId="5975F3FB" w14:textId="6BA75BC8">
      <w:pPr>
        <w:pBdr/>
        <w:spacing/>
        <w:ind/>
        <w:jc w:val="both"/>
        <w:rPr/>
      </w:pPr>
      <w:r>
        <w:t xml:space="preserve">Elle peut faire suite à </w:t>
      </w:r>
      <w:r>
        <w:t xml:space="preserve">l’activité qui cible la compétence interpréter des résultats (cf banque).</w:t>
      </w:r>
      <w:r/>
    </w:p>
    <w:p w14:paraId="1D1DBC60" w14:textId="77777777">
      <w:pPr>
        <w:pBdr/>
        <w:spacing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ff0000"/>
        </w:rPr>
        <w:t xml:space="preserve">OU</w:t>
      </w:r>
      <w:r>
        <w:rPr>
          <w:rFonts w:asciiTheme="majorHAnsi" w:hAnsiTheme="majorHAnsi" w:cstheme="majorHAnsi"/>
        </w:rPr>
        <w:t xml:space="preserve"> </w:t>
      </w:r>
      <w:r>
        <w:t xml:space="preserve">Cette activité constitue une activité de remédiation fournie à la classe ou certains élèves en fonction de leur besoin.</w:t>
      </w:r>
      <w:r>
        <w:rPr>
          <w:rFonts w:asciiTheme="majorHAnsi" w:hAnsiTheme="majorHAnsi" w:cstheme="majorHAnsi"/>
        </w:rPr>
      </w:r>
    </w:p>
    <w:p w14:paraId="09ED6DB2">
      <w:pPr>
        <w:pStyle w:val="690"/>
        <w:pBdr/>
        <w:spacing w:before="57"/>
        <w:ind w:left="57"/>
        <w:jc w:val="both"/>
        <w:rPr/>
      </w:pPr>
      <w:r>
        <w:t xml:space="preserve">Projection</w:t>
      </w:r>
      <w:r>
        <w:rPr>
          <w:spacing w:val="-2"/>
        </w:rPr>
        <w:t xml:space="preserve"> </w:t>
      </w:r>
      <w:r>
        <w:t xml:space="preserve">ou</w:t>
      </w:r>
      <w:r>
        <w:rPr>
          <w:spacing w:val="-4"/>
        </w:rPr>
        <w:t xml:space="preserve"> </w:t>
      </w:r>
      <w:r>
        <w:t xml:space="preserve">lecture</w:t>
      </w:r>
      <w:r>
        <w:rPr>
          <w:spacing w:val="-4"/>
        </w:rPr>
        <w:t xml:space="preserve"> </w:t>
      </w:r>
      <w:r>
        <w:t xml:space="preserve">d’un</w:t>
      </w:r>
      <w:r>
        <w:rPr>
          <w:spacing w:val="-3"/>
        </w:rPr>
        <w:t xml:space="preserve"> </w:t>
      </w:r>
      <w:r>
        <w:t xml:space="preserve">court</w:t>
      </w:r>
      <w:r>
        <w:rPr>
          <w:spacing w:val="-3"/>
        </w:rPr>
        <w:t xml:space="preserve"> </w:t>
      </w:r>
      <w:r>
        <w:t xml:space="preserve">texte</w:t>
      </w:r>
      <w:r>
        <w:rPr>
          <w:spacing w:val="-3"/>
        </w:rPr>
        <w:t xml:space="preserve"> </w:t>
      </w:r>
      <w:r>
        <w:rPr>
          <w:spacing w:val="-10"/>
        </w:rPr>
        <w:t xml:space="preserve">:</w:t>
      </w:r>
      <w:r/>
      <w:r/>
    </w:p>
    <w:p w14:paraId="355CEA3D">
      <w:pPr>
        <w:pStyle w:val="690"/>
        <w:pBdr/>
        <w:spacing w:before="175" w:line="259" w:lineRule="auto"/>
        <w:ind w:left="57"/>
        <w:jc w:val="both"/>
        <w:rPr>
          <w:spacing w:val="-2"/>
        </w:rPr>
      </w:pPr>
      <w:r>
        <w:t xml:space="preserve">«</w:t>
      </w:r>
      <w:r>
        <w:rPr>
          <w:spacing w:val="-3"/>
        </w:rPr>
        <w:t xml:space="preserve"> </w:t>
      </w:r>
      <w:r>
        <w:t xml:space="preserve">Dans</w:t>
      </w:r>
      <w:r>
        <w:rPr>
          <w:spacing w:val="-2"/>
        </w:rPr>
        <w:t xml:space="preserve"> </w:t>
      </w:r>
      <w:r>
        <w:t xml:space="preserve">les</w:t>
      </w:r>
      <w:r>
        <w:rPr>
          <w:spacing w:val="-2"/>
        </w:rPr>
        <w:t xml:space="preserve"> </w:t>
      </w:r>
      <w:r>
        <w:t xml:space="preserve">océans,</w:t>
      </w:r>
      <w:r>
        <w:rPr>
          <w:spacing w:val="-2"/>
        </w:rPr>
        <w:t xml:space="preserve"> </w:t>
      </w:r>
      <w:r>
        <w:t xml:space="preserve">l’eau</w:t>
      </w:r>
      <w:r>
        <w:rPr>
          <w:spacing w:val="-2"/>
        </w:rPr>
        <w:t xml:space="preserve"> </w:t>
      </w:r>
      <w:r>
        <w:t xml:space="preserve">ne</w:t>
      </w:r>
      <w:r>
        <w:rPr>
          <w:spacing w:val="-2"/>
        </w:rPr>
        <w:t xml:space="preserve"> </w:t>
      </w:r>
      <w:r>
        <w:t xml:space="preserve">reste</w:t>
      </w:r>
      <w:r>
        <w:rPr>
          <w:spacing w:val="-2"/>
        </w:rPr>
        <w:t xml:space="preserve"> </w:t>
      </w:r>
      <w:r>
        <w:t xml:space="preserve">pas</w:t>
      </w:r>
      <w:r>
        <w:rPr>
          <w:spacing w:val="-3"/>
        </w:rPr>
        <w:t xml:space="preserve"> </w:t>
      </w:r>
      <w:r>
        <w:t xml:space="preserve">immobile.</w:t>
      </w:r>
      <w:r>
        <w:rPr>
          <w:spacing w:val="-1"/>
        </w:rPr>
        <w:t xml:space="preserve"> </w:t>
      </w:r>
      <w:r>
        <w:t xml:space="preserve">Elle</w:t>
      </w:r>
      <w:r>
        <w:rPr>
          <w:spacing w:val="-2"/>
        </w:rPr>
        <w:t xml:space="preserve"> </w:t>
      </w:r>
      <w:r>
        <w:t xml:space="preserve">circule</w:t>
      </w:r>
      <w:r>
        <w:rPr>
          <w:spacing w:val="-3"/>
        </w:rPr>
        <w:t xml:space="preserve"> </w:t>
      </w:r>
      <w:r>
        <w:t xml:space="preserve">en</w:t>
      </w:r>
      <w:r>
        <w:rPr>
          <w:spacing w:val="-3"/>
        </w:rPr>
        <w:t xml:space="preserve"> </w:t>
      </w:r>
      <w:r>
        <w:t xml:space="preserve">surface</w:t>
      </w:r>
      <w:r>
        <w:rPr>
          <w:spacing w:val="-2"/>
        </w:rPr>
        <w:t xml:space="preserve"> </w:t>
      </w:r>
      <w:r>
        <w:t xml:space="preserve">et</w:t>
      </w:r>
      <w:r>
        <w:rPr>
          <w:spacing w:val="-2"/>
        </w:rPr>
        <w:t xml:space="preserve"> </w:t>
      </w:r>
      <w:r>
        <w:t xml:space="preserve">en</w:t>
      </w:r>
      <w:r>
        <w:rPr>
          <w:spacing w:val="-3"/>
        </w:rPr>
        <w:t xml:space="preserve"> </w:t>
      </w:r>
      <w:r>
        <w:t xml:space="preserve">profondeur.</w:t>
      </w:r>
      <w:r>
        <w:rPr>
          <w:spacing w:val="-2"/>
        </w:rPr>
        <w:t xml:space="preserve"> </w:t>
      </w:r>
      <w:r>
        <w:rPr>
          <w:spacing w:val="-2"/>
        </w:rPr>
      </w:r>
      <w:r>
        <w:rPr>
          <w:spacing w:val="-2"/>
        </w:rPr>
      </w:r>
    </w:p>
    <w:p w14:paraId="69CBE87C">
      <w:pPr>
        <w:pStyle w:val="690"/>
        <w:pBdr/>
        <w:spacing w:after="160" w:before="175" w:line="259" w:lineRule="auto"/>
        <w:ind w:left="57"/>
        <w:jc w:val="both"/>
        <w:rPr/>
      </w:pPr>
      <w:r>
        <w:rPr>
          <w:spacing w:val="-2"/>
        </w:rPr>
        <w:t xml:space="preserve">On cherche à montrer que </w:t>
      </w:r>
      <w:r>
        <w:t xml:space="preserve">l</w:t>
      </w:r>
      <w:r>
        <w:t xml:space="preserve">’une</w:t>
      </w:r>
      <w:r>
        <w:rPr>
          <w:spacing w:val="-2"/>
        </w:rPr>
        <w:t xml:space="preserve"> </w:t>
      </w:r>
      <w:r>
        <w:t xml:space="preserve">des</w:t>
      </w:r>
      <w:r>
        <w:rPr>
          <w:spacing w:val="-2"/>
        </w:rPr>
        <w:t xml:space="preserve"> </w:t>
      </w:r>
      <w:r>
        <w:t xml:space="preserve">principales</w:t>
      </w:r>
      <w:r>
        <w:rPr>
          <w:spacing w:val="-1"/>
        </w:rPr>
        <w:t xml:space="preserve"> </w:t>
      </w:r>
      <w:r>
        <w:t xml:space="preserve">causes</w:t>
      </w:r>
      <w:r>
        <w:rPr>
          <w:spacing w:val="-2"/>
        </w:rPr>
        <w:t xml:space="preserve"> </w:t>
      </w:r>
      <w:r>
        <w:t xml:space="preserve">de</w:t>
      </w:r>
      <w:r>
        <w:rPr>
          <w:spacing w:val="-2"/>
        </w:rPr>
        <w:t xml:space="preserve"> </w:t>
      </w:r>
      <w:r>
        <w:t xml:space="preserve">ces</w:t>
      </w:r>
      <w:r>
        <w:rPr>
          <w:spacing w:val="-2"/>
        </w:rPr>
        <w:t xml:space="preserve"> </w:t>
      </w:r>
      <w:r>
        <w:t xml:space="preserve">déplacements</w:t>
      </w:r>
      <w:r>
        <w:rPr>
          <w:spacing w:val="-1"/>
        </w:rPr>
        <w:t xml:space="preserve"> </w:t>
      </w:r>
      <w:r>
        <w:t xml:space="preserve">est</w:t>
      </w:r>
      <w:r>
        <w:rPr>
          <w:spacing w:val="-2"/>
        </w:rPr>
        <w:t xml:space="preserve"> </w:t>
      </w:r>
      <w:r>
        <w:t xml:space="preserve">la</w:t>
      </w:r>
      <w:r>
        <w:rPr>
          <w:spacing w:val="-2"/>
        </w:rPr>
        <w:t xml:space="preserve"> </w:t>
      </w:r>
      <w:r>
        <w:t xml:space="preserve">différence</w:t>
      </w:r>
      <w:r>
        <w:rPr>
          <w:spacing w:val="-2"/>
        </w:rPr>
        <w:t xml:space="preserve"> </w:t>
      </w:r>
      <w:r>
        <w:t xml:space="preserve">de</w:t>
      </w:r>
      <w:r>
        <w:rPr>
          <w:spacing w:val="40"/>
        </w:rPr>
        <w:t xml:space="preserve"> </w:t>
      </w:r>
      <w:r>
        <w:t xml:space="preserve">température entre les zones chaudes et froides de la planète. »</w:t>
      </w:r>
      <w:r/>
      <w:r/>
    </w:p>
    <w:p w14:paraId="11E613FE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 </w:t>
      </w:r>
      <w:r>
        <w:rPr>
          <w:rFonts w:cstheme="minorHAnsi"/>
        </w:rPr>
        <w:t xml:space="preserve">:</w:t>
      </w:r>
      <w:r>
        <w:rPr>
          <w:rFonts w:cstheme="minorHAnsi"/>
        </w:rPr>
      </w:r>
    </w:p>
    <w:p w14:paraId="5549AF7E" w14:textId="3B5FF5B5">
      <w:pPr>
        <w:pStyle w:val="691"/>
        <w:pBdr/>
        <w:spacing w:line="240" w:lineRule="auto"/>
        <w:ind w:right="1106"/>
        <w:jc w:val="both"/>
        <w:rPr>
          <w:rFonts w:asciiTheme="minorHAnsi" w:hAnsiTheme="minorHAnsi" w:cstheme="minorHAnsi"/>
          <w:sz w:val="22"/>
          <w:szCs w:val="22"/>
          <w:highlight w:val="non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Consigne 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À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partir du texte ci-dessous, </w:t>
      </w:r>
      <w:r>
        <w:rPr>
          <w:rFonts w:asciiTheme="minorHAnsi" w:hAnsiTheme="minorHAnsi" w:cstheme="minorHAnsi"/>
          <w:sz w:val="22"/>
          <w:szCs w:val="22"/>
        </w:rPr>
        <w:t xml:space="preserve">construire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un schéma fonctionnel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expliquant comment la température met en mouvement les masses d’eau dans l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es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océan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ee0000"/>
          <w:sz w:val="22"/>
          <w:szCs w:val="22"/>
          <w:highlight w:val="yellow"/>
        </w:rPr>
      </w:r>
    </w:p>
    <w:p w14:paraId="2D610059">
      <w:pPr>
        <w:pStyle w:val="691"/>
        <w:pBdr/>
        <w:spacing w:line="240" w:lineRule="auto"/>
        <w:ind w:right="1106"/>
        <w:jc w:val="both"/>
        <w:rPr>
          <w:rFonts w:asciiTheme="minorHAnsi" w:hAnsiTheme="minorHAnsi" w:cstheme="minorHAnsi"/>
          <w:color w:val="ee0000"/>
          <w:sz w:val="22"/>
          <w:szCs w:val="22"/>
          <w:highlight w:val="yellow"/>
        </w:rPr>
      </w:pPr>
      <w:r>
        <w:rPr>
          <w:rFonts w:asciiTheme="minorHAnsi" w:hAnsiTheme="minorHAnsi" w:cstheme="minorHAnsi"/>
          <w:sz w:val="22"/>
          <w:szCs w:val="22"/>
          <w:highlight w:val="none"/>
        </w:rPr>
      </w:r>
      <w:r>
        <w:rPr>
          <w:rFonts w:asciiTheme="minorHAnsi" w:hAnsiTheme="minorHAnsi" w:cstheme="minorHAnsi"/>
          <w:sz w:val="22"/>
          <w:szCs w:val="22"/>
          <w:highlight w:val="none"/>
        </w:rPr>
      </w:r>
      <w:r>
        <w:rPr>
          <w:rFonts w:asciiTheme="minorHAnsi" w:hAnsiTheme="minorHAnsi" w:cstheme="minorHAnsi"/>
          <w:sz w:val="22"/>
          <w:szCs w:val="22"/>
          <w:highlight w:val="none"/>
        </w:rPr>
      </w:r>
    </w:p>
    <w:p w14:paraId="6F583AE6" w14:textId="1014978B">
      <w:pPr>
        <w:pStyle w:val="689"/>
        <w:pBdr/>
        <w:spacing/>
        <w:ind/>
        <w:rPr>
          <w:rFonts w:cstheme="minorHAnsi"/>
          <w:color w:val="ff0000"/>
        </w:rPr>
      </w:pPr>
      <w:r>
        <w:rPr>
          <w:rFonts w:cstheme="minorHAnsi"/>
          <w:u w:val="single"/>
        </w:rPr>
        <w:t xml:space="preserve">Document</w:t>
      </w:r>
      <w:r>
        <w:rPr>
          <w:rFonts w:cstheme="minorHAnsi"/>
        </w:rPr>
        <w:t xml:space="preserve"> </w:t>
      </w:r>
      <w:r>
        <w:rPr>
          <w:rFonts w:cstheme="minorHAnsi"/>
        </w:rPr>
        <w:t xml:space="preserve">1 </w:t>
      </w:r>
      <w:r>
        <w:rPr>
          <w:rFonts w:cstheme="minorHAnsi"/>
        </w:rPr>
        <w:t xml:space="preserve">: </w:t>
      </w:r>
      <w:r>
        <w:rPr>
          <w:rFonts w:cstheme="minorHAnsi"/>
        </w:rPr>
        <w:t xml:space="preserve">Température et mouvement des masses d’eau.</w:t>
      </w:r>
      <w:r>
        <w:rPr>
          <w:rFonts w:cstheme="minorHAnsi"/>
          <w:color w:val="ff0000"/>
        </w:rPr>
      </w:r>
    </w:p>
    <w:p w14:paraId="432BFC7A" w14:textId="77777777">
      <w:pPr>
        <w:pStyle w:val="689"/>
        <w:pBdr/>
        <w:spacing/>
        <w:ind/>
        <w:rPr>
          <w:rFonts w:cstheme="minorHAnsi"/>
          <w:color w:val="ff0000"/>
        </w:rPr>
      </w:pPr>
      <w:r>
        <w:rPr>
          <w:rFonts w:cstheme="minorHAnsi"/>
          <w:color w:val="ff0000"/>
        </w:rPr>
      </w:r>
      <w:r>
        <w:rPr>
          <w:rFonts w:cstheme="minorHAnsi"/>
          <w:color w:val="ff0000"/>
        </w:rPr>
      </w:r>
    </w:p>
    <w:p w14:paraId="0D4AEA8D" w14:textId="77777777">
      <w:pPr>
        <w:pBdr/>
        <w:spacing/>
        <w:ind/>
        <w:rPr>
          <w:rFonts w:cstheme="minorHAnsi"/>
        </w:rPr>
      </w:pPr>
      <w:r>
        <w:rPr>
          <w:rFonts w:cstheme="minorHAnsi"/>
        </w:rPr>
        <w:t xml:space="preserve">La température n’est pas la même partout sur la Terre : l’</w:t>
      </w:r>
      <w:r>
        <w:rPr>
          <w:rFonts w:cstheme="minorHAnsi"/>
          <w:b/>
          <w:bCs/>
        </w:rPr>
        <w:t xml:space="preserve">équateur</w:t>
      </w:r>
      <w:r>
        <w:rPr>
          <w:rFonts w:cstheme="minorHAnsi"/>
        </w:rPr>
        <w:t xml:space="preserve"> reçoit beaucoup de chaleur du Soleil, tandis que les </w:t>
      </w:r>
      <w:r>
        <w:rPr>
          <w:rFonts w:cstheme="minorHAnsi"/>
          <w:b/>
          <w:bCs/>
        </w:rPr>
        <w:t xml:space="preserve">pôles</w:t>
      </w:r>
      <w:r>
        <w:rPr>
          <w:rFonts w:cstheme="minorHAnsi"/>
        </w:rPr>
        <w:t xml:space="preserve"> sont des zones beaucoup plus froides. Cette différence de température fait bouger les masses d’eau dans les océans.</w:t>
      </w:r>
      <w:r>
        <w:rPr>
          <w:rFonts w:cstheme="minorHAnsi"/>
        </w:rPr>
      </w:r>
    </w:p>
    <w:p w14:paraId="0E14E457" w14:textId="77777777">
      <w:pPr>
        <w:pBdr/>
        <w:spacing/>
        <w:ind/>
        <w:rPr>
          <w:rFonts w:cstheme="minorHAnsi"/>
        </w:rPr>
      </w:pPr>
      <w:r>
        <w:rPr>
          <w:rFonts w:cstheme="minorHAnsi"/>
        </w:rPr>
        <w:t xml:space="preserve">Quand l’eau est </w:t>
      </w:r>
      <w:r>
        <w:rPr>
          <w:rFonts w:cstheme="minorHAnsi"/>
          <w:b/>
          <w:bCs/>
        </w:rPr>
        <w:t xml:space="preserve">chauffée</w:t>
      </w:r>
      <w:r>
        <w:rPr>
          <w:rFonts w:cstheme="minorHAnsi"/>
        </w:rPr>
        <w:t xml:space="preserve">, comme près de l’équateur, ses particules s’écartent et l’eau devient </w:t>
      </w:r>
      <w:r>
        <w:rPr>
          <w:rFonts w:cstheme="minorHAnsi"/>
          <w:b/>
          <w:bCs/>
        </w:rPr>
        <w:t xml:space="preserve">moins dense</w:t>
      </w:r>
      <w:r>
        <w:rPr>
          <w:rFonts w:cstheme="minorHAnsi"/>
        </w:rPr>
        <w:t xml:space="preserve">. Elle </w:t>
      </w:r>
      <w:r>
        <w:rPr>
          <w:rFonts w:cstheme="minorHAnsi"/>
          <w:b/>
          <w:bCs/>
        </w:rPr>
        <w:t xml:space="preserve">monte</w:t>
      </w:r>
      <w:r>
        <w:rPr>
          <w:rFonts w:cstheme="minorHAnsi"/>
        </w:rPr>
        <w:t xml:space="preserve">.</w:t>
      </w:r>
      <w:r>
        <w:rPr>
          <w:rFonts w:cstheme="minorHAnsi"/>
        </w:rPr>
        <w:br/>
        <w:t xml:space="preserve">À l’inverse, dans les régions proches des pôles, l’eau est </w:t>
      </w:r>
      <w:r>
        <w:rPr>
          <w:rFonts w:cstheme="minorHAnsi"/>
          <w:b/>
          <w:bCs/>
        </w:rPr>
        <w:t xml:space="preserve">très froide</w:t>
      </w:r>
      <w:r>
        <w:rPr>
          <w:rFonts w:cstheme="minorHAnsi"/>
        </w:rPr>
        <w:t xml:space="preserve">. Ses particules se rapprochent, ce qui la rend </w:t>
      </w:r>
      <w:r>
        <w:rPr>
          <w:rFonts w:cstheme="minorHAnsi"/>
          <w:b/>
          <w:bCs/>
        </w:rPr>
        <w:t xml:space="preserve">plus dense</w:t>
      </w:r>
      <w:r>
        <w:rPr>
          <w:rFonts w:cstheme="minorHAnsi"/>
        </w:rPr>
        <w:t xml:space="preserve"> : elle </w:t>
      </w:r>
      <w:r>
        <w:rPr>
          <w:rFonts w:cstheme="minorHAnsi"/>
          <w:b/>
          <w:bCs/>
        </w:rPr>
        <w:t xml:space="preserve">descend</w:t>
      </w:r>
      <w:r>
        <w:rPr>
          <w:rFonts w:cstheme="minorHAnsi"/>
        </w:rPr>
        <w:t xml:space="preserve">.</w:t>
      </w:r>
      <w:r>
        <w:rPr>
          <w:rFonts w:cstheme="minorHAnsi"/>
        </w:rPr>
      </w:r>
    </w:p>
    <w:p w14:paraId="52888B29" w14:textId="77777777">
      <w:pPr>
        <w:pBdr/>
        <w:spacing/>
        <w:ind/>
        <w:rPr>
          <w:rFonts w:cstheme="minorHAnsi"/>
          <w:highlight w:val="none"/>
        </w:rPr>
      </w:pPr>
      <w:r>
        <w:rPr>
          <w:rFonts w:cstheme="minorHAnsi"/>
        </w:rPr>
        <w:t xml:space="preserve">Ces mouvements de montée et de descente créent de grands déplacements d’eau appelés </w:t>
      </w:r>
      <w:r>
        <w:rPr>
          <w:rFonts w:cstheme="minorHAnsi"/>
          <w:b/>
          <w:bCs/>
        </w:rPr>
        <w:t xml:space="preserve">courants de convection</w:t>
      </w:r>
      <w:r>
        <w:rPr>
          <w:rFonts w:cstheme="minorHAnsi"/>
        </w:rPr>
        <w:t xml:space="preserve">. Ils permettent de </w:t>
      </w:r>
      <w:r>
        <w:rPr>
          <w:rFonts w:cstheme="minorHAnsi"/>
          <w:b/>
          <w:bCs/>
        </w:rPr>
        <w:t xml:space="preserve">transporter la chaleur depuis l’équateur vers les pôles</w:t>
      </w:r>
      <w:r>
        <w:rPr>
          <w:rFonts w:cstheme="minorHAnsi"/>
        </w:rPr>
        <w:t xml:space="preserve"> et de faire </w:t>
      </w:r>
      <w:r>
        <w:rPr>
          <w:rFonts w:cstheme="minorHAnsi"/>
          <w:b/>
          <w:bCs/>
        </w:rPr>
        <w:t xml:space="preserve">circuler l’eau dans les océans</w:t>
      </w:r>
      <w:r>
        <w:rPr>
          <w:rFonts w:cstheme="minorHAnsi"/>
        </w:rPr>
        <w:t xml:space="preserve">. C’est l’un des mécanismes qui explique les grands courants marins de la planète.</w:t>
      </w:r>
      <w:r>
        <w:rPr>
          <w:rFonts w:cstheme="minorHAnsi"/>
        </w:rPr>
      </w:r>
    </w:p>
    <w:p w14:paraId="410567AB">
      <w:pPr>
        <w:pBdr/>
        <w:shd w:val="nil"/>
        <w:spacing/>
        <w:ind/>
        <w:rPr>
          <w:rFonts w:cstheme="minorHAnsi"/>
        </w:rPr>
      </w:pPr>
      <w:r>
        <w:rPr>
          <w:rFonts w:cstheme="minorHAnsi"/>
        </w:rPr>
        <w:br w:type="page" w:clear="all"/>
      </w:r>
      <w:r>
        <w:rPr>
          <w:rFonts w:cstheme="minorHAnsi"/>
        </w:rPr>
      </w:r>
      <w:r>
        <w:rPr>
          <w:rFonts w:cstheme="minorHAnsi"/>
        </w:rPr>
      </w:r>
    </w:p>
    <w:p w14:paraId="146E2A2A" w14:textId="77777777">
      <w:pPr>
        <w:pBdr/>
        <w:spacing/>
        <w:ind/>
        <w:rPr>
          <w:rFonts w:cstheme="minorHAnsi"/>
        </w:rPr>
      </w:pPr>
      <w:r>
        <w:rPr>
          <w:rFonts w:cstheme="minorHAnsi"/>
          <w:b/>
          <w:color w:val="00b0f0"/>
        </w:rPr>
        <w:t xml:space="preserve">Critères de réussite de la compétence travaillée </w:t>
      </w:r>
      <w:r>
        <w:rPr>
          <w:rFonts w:cstheme="minorHAnsi"/>
        </w:rPr>
        <w:t xml:space="preserve">: </w:t>
      </w:r>
      <w:r>
        <w:rPr>
          <w:rFonts w:cstheme="minorHAnsi"/>
        </w:rPr>
      </w:r>
    </w:p>
    <w:p w14:paraId="247CEB95" w14:textId="676B4F6E">
      <w:pPr>
        <w:pBdr/>
        <w:spacing/>
        <w:ind/>
        <w:rPr>
          <w:rFonts w:cstheme="minorHAnsi"/>
          <w:b/>
        </w:rPr>
      </w:pPr>
      <w:r>
        <w:rPr>
          <w:rFonts w:cstheme="minorHAnsi"/>
          <w:b/>
        </w:rPr>
        <w:t xml:space="preserve">Communiquer dans un langage scientifiquement approprié à l’écrit</w:t>
      </w:r>
      <w:r>
        <w:rPr>
          <w:rFonts w:cstheme="minorHAnsi"/>
          <w:b/>
        </w:rPr>
      </w:r>
    </w:p>
    <w:p w14:paraId="79928B80" w14:textId="77777777">
      <w:pPr>
        <w:pStyle w:val="686"/>
        <w:numPr>
          <w:ilvl w:val="0"/>
          <w:numId w:val="6"/>
        </w:numPr>
        <w:pBdr/>
        <w:spacing/>
        <w:ind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Construire un schéma fonctionnel</w:t>
      </w:r>
      <w:r>
        <w:rPr>
          <w:rFonts w:cstheme="minorHAnsi"/>
          <w:u w:val="single"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>
        <w:trPr>
          <w:trHeight w:val="392"/>
        </w:trPr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05FE9B80" w14:textId="77777777">
            <w:pPr>
              <w:pBdr/>
              <w:spacing w:after="0" w:line="240" w:lineRule="auto"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  <w:r>
              <w:rPr>
                <w:rFonts w:cstheme="minorHAnsi"/>
                <w:b/>
              </w:rPr>
            </w:r>
          </w:p>
          <w:p w14:paraId="13A0237E" w14:textId="77777777">
            <w:pPr>
              <w:pBdr/>
              <w:spacing w:after="0" w:line="240" w:lineRule="auto"/>
              <w:ind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+/-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017E4FC6" w14:textId="77777777">
            <w:pPr>
              <w:pBdr/>
              <w:spacing w:after="0" w:line="240" w:lineRule="auto"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Evaluation</w:t>
            </w:r>
            <w:r>
              <w:rPr>
                <w:rFonts w:cstheme="minorHAnsi"/>
                <w:b/>
              </w:rPr>
            </w:r>
          </w:p>
        </w:tc>
      </w:tr>
      <w:tr>
        <w:trPr>
          <w:trHeight w:val="8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22F71BFD" w14:textId="77777777"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 xml:space="preserve">: J’ai seulement représenté les </w:t>
            </w:r>
            <w:r>
              <w:rPr>
                <w:rFonts w:cstheme="minorHAnsi"/>
                <w:b/>
              </w:rPr>
              <w:t xml:space="preserve">structures</w:t>
            </w:r>
            <w:r>
              <w:rPr>
                <w:rFonts w:cstheme="minorHAnsi"/>
              </w:rPr>
              <w:t xml:space="preserve"> et les </w:t>
            </w:r>
            <w:r>
              <w:rPr>
                <w:rFonts w:cstheme="minorHAnsi"/>
                <w:b/>
              </w:rPr>
              <w:t xml:space="preserve">mises en relations essentielles</w:t>
            </w:r>
            <w:r>
              <w:rPr>
                <w:rFonts w:cstheme="minorHAnsi"/>
              </w:rPr>
              <w:t xml:space="preserve"> à la compréhension du mécanisme. Mon schéma </w:t>
            </w:r>
            <w:r>
              <w:rPr>
                <w:rFonts w:cstheme="minorHAnsi"/>
                <w:b/>
              </w:rPr>
              <w:t xml:space="preserve">permet ainsi de répondre à la question ou au problème scientifique posé</w:t>
            </w:r>
            <w:r>
              <w:rPr>
                <w:rFonts w:cstheme="minorHAnsi"/>
              </w:rPr>
              <w:t xml:space="preserve">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7CF97DD7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5A31E34" w14:textId="77777777"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: </w:t>
            </w:r>
            <w:r>
              <w:rPr>
                <w:rFonts w:cstheme="minorHAnsi"/>
              </w:rPr>
              <w:t xml:space="preserve">Toutes les </w:t>
            </w:r>
            <w:r>
              <w:rPr>
                <w:rFonts w:cstheme="minorHAnsi"/>
                <w:b/>
              </w:rPr>
              <w:t xml:space="preserve">structures</w:t>
            </w:r>
            <w:r>
              <w:rPr>
                <w:rFonts w:cstheme="minorHAnsi"/>
              </w:rPr>
              <w:t xml:space="preserve"> et les </w:t>
            </w:r>
            <w:r>
              <w:rPr>
                <w:rFonts w:cstheme="minorHAnsi"/>
                <w:b/>
              </w:rPr>
              <w:t xml:space="preserve">mises en relation importantes</w:t>
            </w:r>
            <w:r>
              <w:rPr>
                <w:rFonts w:cstheme="minorHAnsi"/>
              </w:rPr>
              <w:t xml:space="preserve"> sont représentées et identifiables sur mon schéma.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1DCA90A7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7287360F" w14:textId="77777777">
            <w:pPr>
              <w:pStyle w:val="689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EXACTITUDE </w:t>
            </w:r>
            <w:r>
              <w:rPr>
                <w:rFonts w:cstheme="minorHAnsi"/>
              </w:rPr>
              <w:t xml:space="preserve">: Les structures sont </w:t>
            </w:r>
            <w:r>
              <w:rPr>
                <w:rFonts w:cstheme="minorHAnsi"/>
                <w:b/>
              </w:rPr>
              <w:t xml:space="preserve">correctement reliées entre elles</w:t>
            </w:r>
            <w:r>
              <w:rPr>
                <w:rFonts w:cstheme="minorHAnsi"/>
              </w:rPr>
              <w:t xml:space="preserve"> ; les </w:t>
            </w:r>
            <w:r>
              <w:rPr>
                <w:rFonts w:cstheme="minorHAnsi"/>
                <w:b/>
              </w:rPr>
              <w:t xml:space="preserve">légendes </w:t>
            </w:r>
            <w:r>
              <w:rPr>
                <w:rFonts w:cstheme="minorHAnsi"/>
              </w:rPr>
              <w:t xml:space="preserve">indiquées sont </w:t>
            </w:r>
            <w:r>
              <w:rPr>
                <w:rFonts w:cstheme="minorHAnsi"/>
                <w:b/>
              </w:rPr>
              <w:t xml:space="preserve">justes</w:t>
            </w:r>
            <w:r>
              <w:rPr>
                <w:rFonts w:cstheme="minorHAnsi"/>
              </w:rPr>
              <w:t xml:space="preserve">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4831C945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D6B3D9B" w14:textId="77777777"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rPr>
                <w:rFonts w:cstheme="minorHAnsi"/>
              </w:rPr>
              <w:t xml:space="preserve">Mon schéma comporte un </w:t>
            </w:r>
            <w:r>
              <w:rPr>
                <w:rFonts w:cstheme="minorHAnsi"/>
                <w:b/>
              </w:rPr>
              <w:t xml:space="preserve">titre</w:t>
            </w:r>
            <w:r>
              <w:rPr>
                <w:rFonts w:cstheme="minorHAnsi"/>
              </w:rPr>
              <w:t xml:space="preserve">, des légendes et une </w:t>
            </w:r>
            <w:r>
              <w:rPr>
                <w:rFonts w:cstheme="minorHAnsi"/>
                <w:b/>
              </w:rPr>
              <w:t xml:space="preserve">partie dessinée/schématisée</w:t>
            </w:r>
            <w:r>
              <w:rPr>
                <w:rFonts w:cstheme="minorHAnsi"/>
              </w:rPr>
              <w:t xml:space="preserve"> (formes géométriques possibles) qui indique le </w:t>
            </w:r>
            <w:r>
              <w:rPr>
                <w:rFonts w:cstheme="minorHAnsi"/>
                <w:b/>
              </w:rPr>
              <w:t xml:space="preserve">fonctionnement</w:t>
            </w:r>
            <w:r>
              <w:rPr>
                <w:rFonts w:cstheme="minorHAnsi"/>
              </w:rPr>
              <w:t xml:space="preserve"> de l’objet scientifique étudié.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26273A9A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</w:tbl>
    <w:p w14:paraId="2FBFF2B8" w14:textId="77777777">
      <w:pPr>
        <w:pBdr/>
        <w:spacing/>
        <w:ind/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</w:r>
      <w:r>
        <w:rPr>
          <w:rFonts w:cstheme="minorHAnsi"/>
          <w:b/>
          <w:color w:val="00b0f0"/>
        </w:rPr>
      </w:r>
    </w:p>
    <w:p w14:paraId="2F7DC581" w14:textId="4A343788">
      <w:pPr>
        <w:pBdr/>
        <w:spacing/>
        <w:ind/>
        <w:rPr>
          <w:rFonts w:cstheme="minorHAnsi"/>
          <w:highlight w:val="none"/>
        </w:rPr>
      </w:pPr>
      <w:r>
        <w:rPr>
          <w:rFonts w:cstheme="minorHAnsi"/>
          <w:b/>
          <w:color w:val="00b0f0"/>
        </w:rPr>
        <w:t xml:space="preserve">ANNEXE</w:t>
      </w:r>
      <w:r>
        <w:rPr>
          <w:rFonts w:cstheme="minorHAnsi"/>
          <w:b/>
          <w:color w:val="00b0f0"/>
        </w:rPr>
        <w:t xml:space="preserve">S</w:t>
      </w:r>
      <w:r>
        <w:rPr>
          <w:rFonts w:cstheme="minorHAnsi"/>
          <w:b/>
          <w:color w:val="00b0f0"/>
        </w:rPr>
        <w:t xml:space="preserve"> </w:t>
      </w:r>
      <w:r>
        <w:rPr>
          <w:rFonts w:cstheme="minorHAnsi"/>
        </w:rPr>
        <w:t xml:space="preserve">:</w:t>
      </w:r>
      <w:r>
        <w:rPr>
          <w:rFonts w:cstheme="minorHAnsi"/>
        </w:rPr>
        <w:t xml:space="preserve"> </w:t>
      </w:r>
      <w:r>
        <w:rPr>
          <w:rFonts w:cstheme="minorHAnsi"/>
          <w:color w:val="ff0000"/>
        </w:rPr>
      </w:r>
    </w:p>
    <w:p w14:paraId="425D5EF6" w14:textId="77777777">
      <w:pPr>
        <w:pBdr/>
        <w:spacing/>
        <w:ind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Annexe 1 :</w:t>
      </w:r>
      <w:r>
        <w:rPr>
          <w:rFonts w:cstheme="minorHAnsi"/>
          <w:u w:val="single"/>
        </w:rPr>
      </w:r>
    </w:p>
    <w:p w14:paraId="789CAED4" w14:textId="3BF52EBF">
      <w:pPr>
        <w:pBdr/>
        <w:spacing/>
        <w:ind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Structures </w:t>
      </w:r>
      <w:r>
        <w:rPr>
          <w:rFonts w:cstheme="minorHAnsi"/>
          <w:b/>
          <w:bCs/>
        </w:rPr>
        <w:t xml:space="preserve">attendu</w:t>
      </w:r>
      <w:r>
        <w:rPr>
          <w:rFonts w:cstheme="minorHAnsi"/>
          <w:b/>
          <w:bCs/>
        </w:rPr>
        <w:t xml:space="preserve">e</w:t>
      </w:r>
      <w:r>
        <w:rPr>
          <w:rFonts w:cstheme="minorHAnsi"/>
          <w:b/>
          <w:bCs/>
        </w:rPr>
        <w:t xml:space="preserve">s :</w:t>
      </w:r>
      <w:r>
        <w:rPr>
          <w:rFonts w:cstheme="minorHAnsi"/>
          <w:b/>
          <w:bCs/>
        </w:rPr>
      </w:r>
    </w:p>
    <w:p w14:paraId="73B04231" w14:textId="77777777">
      <w:pPr>
        <w:pStyle w:val="690"/>
        <w:numPr>
          <w:ilvl w:val="0"/>
          <w:numId w:val="8"/>
        </w:numPr>
        <w:pBdr/>
        <w:tabs>
          <w:tab w:val="left" w:leader="none" w:pos="776"/>
        </w:tabs>
        <w:spacing w:before="157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zone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d’eau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chaude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(ex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: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équateur)</w:t>
      </w:r>
      <w:r>
        <w:rPr>
          <w:rFonts w:asciiTheme="minorHAnsi" w:hAnsiTheme="minorHAnsi" w:cstheme="minorHAnsi"/>
        </w:rPr>
      </w:r>
    </w:p>
    <w:p w14:paraId="5F9E9E38" w14:textId="06301D2F">
      <w:pPr>
        <w:pStyle w:val="690"/>
        <w:numPr>
          <w:ilvl w:val="0"/>
          <w:numId w:val="8"/>
        </w:numPr>
        <w:pBdr/>
        <w:tabs>
          <w:tab w:val="left" w:leader="none" w:pos="776"/>
        </w:tabs>
        <w:spacing w:before="160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zone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d’eau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froide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(ex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: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pôles)</w:t>
      </w:r>
      <w:r>
        <w:rPr>
          <w:rFonts w:asciiTheme="minorHAnsi" w:hAnsiTheme="minorHAnsi" w:cstheme="minorHAnsi"/>
        </w:rPr>
      </w:r>
    </w:p>
    <w:p w14:paraId="0AC727E8" w14:textId="7A53ABCC">
      <w:pPr>
        <w:pStyle w:val="690"/>
        <w:numPr>
          <w:ilvl w:val="0"/>
          <w:numId w:val="8"/>
        </w:numPr>
        <w:pBdr/>
        <w:tabs>
          <w:tab w:val="left" w:leader="none" w:pos="776"/>
        </w:tabs>
        <w:spacing w:before="160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(convection)</w:t>
      </w:r>
      <w:r>
        <w:rPr>
          <w:rFonts w:asciiTheme="minorHAnsi" w:hAnsiTheme="minorHAnsi" w:cstheme="minorHAnsi"/>
        </w:rPr>
      </w:r>
    </w:p>
    <w:p w14:paraId="4766F8FF" w14:textId="77777777">
      <w:pPr>
        <w:pStyle w:val="690"/>
        <w:pBdr/>
        <w:tabs>
          <w:tab w:val="left" w:leader="none" w:pos="776"/>
        </w:tabs>
        <w:spacing w:before="160"/>
        <w:ind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5CD1E5A6" w14:textId="42BF8986">
      <w:pPr>
        <w:pStyle w:val="690"/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  <w:b/>
          <w:bCs/>
          <w:spacing w:val="-2"/>
        </w:rPr>
      </w:pPr>
      <w:r>
        <w:rPr>
          <w:rFonts w:asciiTheme="minorHAnsi" w:hAnsiTheme="minorHAnsi" w:cstheme="minorHAnsi"/>
          <w:b/>
          <w:bCs/>
          <w:spacing w:val="-2"/>
        </w:rPr>
        <w:t xml:space="preserve">Mises en relation attendues : </w:t>
      </w:r>
      <w:r>
        <w:rPr>
          <w:rFonts w:asciiTheme="minorHAnsi" w:hAnsiTheme="minorHAnsi" w:cstheme="minorHAnsi"/>
          <w:b/>
          <w:bCs/>
          <w:spacing w:val="-2"/>
        </w:rPr>
      </w:r>
    </w:p>
    <w:p w14:paraId="5C9E0AAE" w14:textId="77777777">
      <w:pPr>
        <w:pStyle w:val="690"/>
        <w:numPr>
          <w:ilvl w:val="1"/>
          <w:numId w:val="9"/>
        </w:numPr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 xml:space="preserve">eau chaude = moins dense</w:t>
      </w:r>
      <w:r>
        <w:rPr>
          <w:rFonts w:asciiTheme="minorHAnsi" w:hAnsiTheme="minorHAnsi" w:cstheme="minorHAnsi"/>
        </w:rPr>
      </w:r>
    </w:p>
    <w:p w14:paraId="360C8FF3" w14:textId="77777777">
      <w:pPr>
        <w:pStyle w:val="690"/>
        <w:numPr>
          <w:ilvl w:val="1"/>
          <w:numId w:val="9"/>
        </w:numPr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 xml:space="preserve">eau froide = plus dense</w:t>
      </w:r>
      <w:r>
        <w:rPr>
          <w:rFonts w:asciiTheme="minorHAnsi" w:hAnsiTheme="minorHAnsi" w:cstheme="minorHAnsi"/>
        </w:rPr>
      </w:r>
    </w:p>
    <w:p w14:paraId="196ED111" w14:textId="4FA2F99C">
      <w:pPr>
        <w:pStyle w:val="690"/>
        <w:numPr>
          <w:ilvl w:val="1"/>
          <w:numId w:val="9"/>
        </w:numPr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eau froide descend</w:t>
      </w:r>
      <w:r>
        <w:rPr>
          <w:rFonts w:asciiTheme="minorHAnsi" w:hAnsiTheme="minorHAnsi" w:cstheme="minorHAnsi"/>
        </w:rPr>
      </w:r>
    </w:p>
    <w:p w14:paraId="77066DE4" w14:textId="4B825C2D">
      <w:pPr>
        <w:pStyle w:val="690"/>
        <w:numPr>
          <w:ilvl w:val="1"/>
          <w:numId w:val="9"/>
        </w:numPr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eau chaude monte</w:t>
      </w:r>
      <w:r>
        <w:rPr>
          <w:rFonts w:asciiTheme="minorHAnsi" w:hAnsiTheme="minorHAnsi" w:cstheme="minorHAnsi"/>
        </w:rPr>
      </w:r>
    </w:p>
    <w:p w14:paraId="79973BBB" w14:textId="606E5B8E">
      <w:pPr>
        <w:pStyle w:val="690"/>
        <w:numPr>
          <w:ilvl w:val="1"/>
          <w:numId w:val="9"/>
        </w:numPr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transport des eaux chaudes de l’équateur vers les pôles</w:t>
      </w:r>
      <w:r>
        <w:rPr>
          <w:rFonts w:asciiTheme="minorHAnsi" w:hAnsiTheme="minorHAnsi" w:cstheme="minorHAnsi"/>
        </w:rPr>
      </w:r>
    </w:p>
    <w:p w14:paraId="1D124DB4" w14:textId="6BED6A7C">
      <w:pPr>
        <w:pStyle w:val="690"/>
        <w:numPr>
          <w:ilvl w:val="1"/>
          <w:numId w:val="9"/>
        </w:numPr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transport des eaux froides des pôles vers l’équateur.</w:t>
      </w:r>
      <w:r>
        <w:rPr>
          <w:rFonts w:asciiTheme="minorHAnsi" w:hAnsiTheme="minorHAnsi" w:cstheme="minorHAnsi"/>
        </w:rPr>
      </w:r>
    </w:p>
    <w:p w14:paraId="566168D3" w14:textId="4DE3280C">
      <w:pPr>
        <w:pStyle w:val="690"/>
        <w:numPr>
          <w:ilvl w:val="1"/>
          <w:numId w:val="9"/>
        </w:numPr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Refroidissement </w:t>
      </w:r>
      <w:r>
        <w:rPr>
          <w:rFonts w:asciiTheme="minorHAnsi" w:hAnsiTheme="minorHAnsi" w:cstheme="minorHAnsi"/>
        </w:rPr>
      </w:r>
    </w:p>
    <w:p w14:paraId="535704E2" w14:textId="5E5C53A8">
      <w:pPr>
        <w:pStyle w:val="690"/>
        <w:numPr>
          <w:ilvl w:val="1"/>
          <w:numId w:val="9"/>
        </w:numPr>
        <w:pBdr/>
        <w:tabs>
          <w:tab w:val="left" w:leader="none" w:pos="1495"/>
        </w:tabs>
        <w:spacing w:before="160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Réchauffement </w:t>
      </w:r>
      <w:r>
        <w:rPr>
          <w:rFonts w:asciiTheme="minorHAnsi" w:hAnsiTheme="minorHAnsi" w:cstheme="minorHAnsi"/>
        </w:rPr>
      </w:r>
    </w:p>
    <w:p w14:paraId="4EAA40C4" w14:textId="2889A12B">
      <w:pPr>
        <w:pBdr/>
        <w:spacing/>
        <w:ind/>
        <w:rPr>
          <w:rFonts w:cstheme="minorHAnsi"/>
          <w:spacing w:val="-2"/>
        </w:rPr>
      </w:pPr>
      <w:r>
        <w:rPr>
          <w:rFonts w:cstheme="minorHAnsi"/>
          <w:spacing w:val="-2"/>
        </w:rPr>
      </w:r>
      <w:r>
        <w:rPr>
          <w:rFonts w:cstheme="minorHAnsi"/>
          <w:spacing w:val="-2"/>
        </w:rPr>
      </w:r>
    </w:p>
    <w:p w14:paraId="2D2DAB4E" w14:textId="77777777">
      <w:pPr>
        <w:pBdr/>
        <w:spacing/>
        <w:ind/>
        <w:rPr>
          <w:rFonts w:cstheme="minorHAnsi"/>
          <w:spacing w:val="-2"/>
          <w:u w:val="single"/>
        </w:rPr>
      </w:pPr>
      <w:r>
        <w:rPr>
          <w:rFonts w:cstheme="minorHAnsi"/>
          <w:spacing w:val="-2"/>
          <w:u w:val="single"/>
        </w:rPr>
        <w:br w:type="page" w:clear="all"/>
      </w:r>
      <w:r>
        <w:rPr>
          <w:rFonts w:cstheme="minorHAnsi"/>
          <w:spacing w:val="-2"/>
          <w:u w:val="single"/>
        </w:rPr>
      </w:r>
    </w:p>
    <w:p w14:paraId="653E7105" w14:textId="546B2314">
      <w:pPr>
        <w:pBdr/>
        <w:spacing/>
        <w:ind/>
        <w:rPr>
          <w:rFonts w:cstheme="minorHAnsi"/>
          <w:spacing w:val="-2"/>
          <w:u w:val="single"/>
        </w:rPr>
      </w:pPr>
      <w:r>
        <w:rPr>
          <w:rFonts w:cstheme="minorHAnsi"/>
          <w:spacing w:val="-2"/>
          <w:u w:val="single"/>
        </w:rPr>
        <w:t xml:space="preserve">Annexe 2 :</w:t>
      </w:r>
      <w:r>
        <w:rPr>
          <w:rFonts w:cstheme="minorHAnsi"/>
          <w:spacing w:val="-2"/>
          <w:u w:val="single"/>
        </w:rPr>
      </w:r>
    </w:p>
    <w:p w14:paraId="1A41FD95" w14:textId="77777777">
      <w:pPr>
        <w:pStyle w:val="690"/>
        <w:pBdr/>
        <w:spacing w:after="1" w:before="32"/>
        <w:ind/>
        <w:jc w:val="both"/>
        <w:rPr>
          <w:rFonts w:asciiTheme="minorHAnsi" w:hAnsiTheme="minorHAnsi" w:cstheme="minorHAnsi"/>
          <w:b/>
          <w:bCs/>
          <w:highlight w:val="none"/>
        </w:rPr>
      </w:pPr>
      <w:r>
        <w:rPr>
          <w:rFonts w:asciiTheme="minorHAnsi" w:hAnsiTheme="minorHAnsi" w:cstheme="minorHAnsi"/>
          <w:b/>
        </w:rPr>
        <w:t xml:space="preserve">Proposition de production attenue : </w:t>
      </w:r>
      <w:r>
        <w:rPr>
          <w:rFonts w:asciiTheme="minorHAnsi" w:hAnsiTheme="minorHAnsi" w:cstheme="minorHAnsi"/>
          <w:b/>
        </w:rPr>
      </w:r>
    </w:p>
    <w:p w14:paraId="585FB8A5">
      <w:pPr>
        <w:pStyle w:val="690"/>
        <w:pBdr/>
        <w:spacing w:after="1" w:before="32"/>
        <w:ind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highlight w:val="none"/>
        </w:rPr>
      </w:r>
      <w:r>
        <w:rPr>
          <w:rFonts w:asciiTheme="minorHAnsi" w:hAnsiTheme="minorHAnsi" w:cstheme="minorHAnsi"/>
          <w:b/>
          <w:highlight w:val="none"/>
        </w:rPr>
      </w:r>
      <w:r>
        <w:rPr>
          <w:rFonts w:asciiTheme="minorHAnsi" w:hAnsiTheme="minorHAnsi" w:cstheme="minorHAnsi"/>
          <w:b/>
          <w:highlight w:val="none"/>
        </w:rPr>
      </w:r>
    </w:p>
    <w:p w14:paraId="2AA0195C" w14:textId="40AF5ECE">
      <w:pPr>
        <w:pStyle w:val="690"/>
        <w:pBdr/>
        <w:spacing w:after="1" w:before="32"/>
        <w:ind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  <w:u w:val="single"/>
        </w:rPr>
        <w:t xml:space="preserve">Schéma fonctionnel </w:t>
      </w:r>
      <w:r>
        <w:rPr>
          <w:rFonts w:asciiTheme="minorHAnsi" w:hAnsiTheme="minorHAnsi" w:cstheme="minorHAnsi"/>
          <w:bCs/>
          <w:u w:val="single"/>
        </w:rPr>
        <w:t xml:space="preserve">expliquant comment la température met en mouvement les masses d’eau dans les océans.</w:t>
      </w:r>
      <w:r>
        <w:rPr>
          <w:rFonts w:asciiTheme="minorHAnsi" w:hAnsiTheme="minorHAnsi" w:cstheme="minorHAnsi"/>
          <w:b/>
        </w:rPr>
      </w:r>
    </w:p>
    <w:p w14:paraId="435E1C5C" w14:textId="72BF2F49">
      <w:pPr>
        <w:pBdr/>
        <w:spacing/>
        <w:ind/>
        <w:jc w:val="center"/>
        <w:rPr>
          <w:color w:val="ff0000"/>
          <w:highlight w:val="none"/>
        </w:rPr>
      </w:pPr>
      <w:r>
        <w:rPr>
          <w:color w:val="ff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21927" cy="395287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446595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0" r="20313" b="0"/>
                        <a:stretch/>
                      </pic:blipFill>
                      <pic:spPr bwMode="auto">
                        <a:xfrm>
                          <a:off x="0" y="0"/>
                          <a:ext cx="5623725" cy="39541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42.67pt;height:311.25pt;mso-wrap-distance-left:0.00pt;mso-wrap-distance-top:0.00pt;mso-wrap-distance-right:0.00pt;mso-wrap-distance-bottom:0.00pt;z-index:1;" stroked="f">
                <v:imagedata r:id="rId9" o:title="" croptop="0f" cropleft="0f" cropbottom="0f" cropright="13312f"/>
                <o:lock v:ext="edit" rotation="t"/>
              </v:shape>
            </w:pict>
          </mc:Fallback>
        </mc:AlternateContent>
      </w:r>
      <w:r>
        <w:rPr>
          <w:color w:val="ff0000"/>
        </w:rPr>
      </w:r>
    </w:p>
    <w:p w14:paraId="3AFC1484">
      <w:pPr>
        <w:pBdr/>
        <w:spacing/>
        <w:ind/>
        <w:jc w:val="center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 w14:paraId="1501A827">
      <w:pPr>
        <w:pStyle w:val="690"/>
        <w:pBdr/>
        <w:spacing w:after="1" w:before="32"/>
        <w:ind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i/>
          <w:iCs/>
        </w:rPr>
        <w:t xml:space="preserve">Source :  modifié d’après : </w:t>
      </w:r>
      <w:hyperlink r:id="rId10" w:tooltip="https://svtdiderot.fr/cordewener/5eme/la-meteo-et-le-climat/" w:history="1">
        <w:r>
          <w:rPr>
            <w:rStyle w:val="687"/>
            <w:rFonts w:asciiTheme="minorHAnsi" w:hAnsiTheme="minorHAnsi" w:cstheme="minorHAnsi"/>
            <w:bCs/>
            <w:i/>
            <w:iCs/>
          </w:rPr>
          <w:t xml:space="preserve">https://svtdiderot.fr/cordewener/5eme/la-meteo-et-le-climat/</w:t>
        </w:r>
      </w:hyperlink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</w:r>
      <w:r>
        <w:rPr>
          <w:rFonts w:asciiTheme="minorHAnsi" w:hAnsiTheme="minorHAnsi" w:cstheme="minorHAnsi"/>
          <w:bCs/>
        </w:rPr>
      </w:r>
    </w:p>
    <w:p w14:paraId="1165FFEA">
      <w:pPr>
        <w:pBdr/>
        <w:spacing/>
        <w:ind/>
        <w:jc w:val="center"/>
        <w:rPr>
          <w:color w:val="ff0000"/>
        </w:rPr>
      </w:pPr>
      <w:r>
        <w:rPr>
          <w:color w:val="ff0000"/>
          <w:highlight w:val="none"/>
        </w:rPr>
      </w:r>
      <w:r>
        <w:rPr>
          <w:color w:val="ff0000"/>
          <w:highlight w:val="none"/>
        </w:rPr>
      </w:r>
      <w:r>
        <w:rPr>
          <w:color w:val="ff0000"/>
          <w:highlight w:val="none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92EB7"/>
    <w:lvl w:ilvl="0">
      <w:isLgl w:val="false"/>
      <w:lvlJc w:val="left"/>
      <w:lvlText w:val=""/>
      <w:numFmt w:val="bullet"/>
      <w:pPr>
        <w:pBdr/>
        <w:spacing/>
        <w:ind w:hanging="360" w:left="77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97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495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90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485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480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75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47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465"/>
      </w:pPr>
      <w:rPr>
        <w:rFonts w:hint="default"/>
        <w:lang w:val="fr-FR" w:eastAsia="en-US" w:bidi="ar-SA"/>
      </w:rPr>
      <w:start w:val="0"/>
      <w:suff w:val="tab"/>
    </w:lvl>
  </w:abstractNum>
  <w:abstractNum w:abstractNumId="1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0BD016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43B82E59"/>
    <w:lvl w:ilvl="0">
      <w:isLgl w:val="false"/>
      <w:lvlJc w:val="left"/>
      <w:lvlText w:val=""/>
      <w:numFmt w:val="bullet"/>
      <w:pPr>
        <w:pBdr/>
        <w:spacing/>
        <w:ind w:hanging="360" w:left="77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  <w:start w:val="0"/>
      <w:suff w:val="tab"/>
    </w:lvl>
    <w:lvl w:ilvl="1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495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90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485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480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75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47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465"/>
      </w:pPr>
      <w:rPr>
        <w:rFonts w:hint="default"/>
        <w:lang w:val="fr-FR" w:eastAsia="en-US" w:bidi="ar-SA"/>
      </w:rPr>
      <w:start w:val="0"/>
      <w:suff w:val="tab"/>
    </w:lvl>
  </w:abstractNum>
  <w:abstractNum w:abstractNumId="5">
    <w:nsid w:val="4B861B73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4D644795"/>
    <w:lvl w:ilvl="0">
      <w:isLgl w:val="false"/>
      <w:lvlJc w:val="left"/>
      <w:lvlText w:val="-"/>
      <w:numFmt w:val="bullet"/>
      <w:pPr>
        <w:pBdr/>
        <w:spacing/>
        <w:ind w:hanging="360" w:left="374"/>
      </w:pPr>
      <w:rPr>
        <w:rFonts w:hint="default" w:ascii="Calibri" w:hAnsi="Calibri" w:eastAsia="Calibri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9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1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3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5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7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9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1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34"/>
      </w:pPr>
      <w:rPr>
        <w:rFonts w:hint="default" w:ascii="Wingdings" w:hAnsi="Wingdings"/>
      </w:rPr>
      <w:start w:val="1"/>
      <w:suff w:val="tab"/>
    </w:lvl>
  </w:abstractNum>
  <w:abstractNum w:abstractNumId="7">
    <w:nsid w:val="628E39D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7448347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abstractNum w:abstractNumId="9">
    <w:nsid w:val="4B861B73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2"/>
    <w:next w:val="68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2"/>
    <w:next w:val="68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2"/>
    <w:next w:val="68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2"/>
    <w:next w:val="68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2"/>
    <w:next w:val="68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2"/>
    <w:next w:val="68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2"/>
    <w:next w:val="68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2"/>
    <w:next w:val="68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2"/>
    <w:next w:val="68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2"/>
    <w:next w:val="68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2"/>
    <w:next w:val="68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2"/>
    <w:next w:val="68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2"/>
    <w:next w:val="68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6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3"/>
    <w:link w:val="176"/>
    <w:uiPriority w:val="99"/>
    <w:pPr>
      <w:pBdr/>
      <w:spacing/>
      <w:ind/>
    </w:pPr>
  </w:style>
  <w:style w:type="paragraph" w:styleId="178">
    <w:name w:val="Footer"/>
    <w:basedOn w:val="68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3"/>
    <w:link w:val="178"/>
    <w:uiPriority w:val="99"/>
    <w:pPr>
      <w:pBdr/>
      <w:spacing/>
      <w:ind/>
    </w:pPr>
  </w:style>
  <w:style w:type="paragraph" w:styleId="180">
    <w:name w:val="Caption"/>
    <w:basedOn w:val="682"/>
    <w:next w:val="68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2"/>
    <w:next w:val="682"/>
    <w:uiPriority w:val="39"/>
    <w:unhideWhenUsed/>
    <w:pPr>
      <w:pBdr/>
      <w:spacing w:after="100"/>
      <w:ind/>
    </w:pPr>
  </w:style>
  <w:style w:type="paragraph" w:styleId="190">
    <w:name w:val="toc 2"/>
    <w:basedOn w:val="682"/>
    <w:next w:val="682"/>
    <w:uiPriority w:val="39"/>
    <w:unhideWhenUsed/>
    <w:pPr>
      <w:pBdr/>
      <w:spacing w:after="100"/>
      <w:ind w:left="220"/>
    </w:pPr>
  </w:style>
  <w:style w:type="paragraph" w:styleId="191">
    <w:name w:val="toc 3"/>
    <w:basedOn w:val="682"/>
    <w:next w:val="682"/>
    <w:uiPriority w:val="39"/>
    <w:unhideWhenUsed/>
    <w:pPr>
      <w:pBdr/>
      <w:spacing w:after="100"/>
      <w:ind w:left="440"/>
    </w:pPr>
  </w:style>
  <w:style w:type="paragraph" w:styleId="192">
    <w:name w:val="toc 4"/>
    <w:basedOn w:val="682"/>
    <w:next w:val="682"/>
    <w:uiPriority w:val="39"/>
    <w:unhideWhenUsed/>
    <w:pPr>
      <w:pBdr/>
      <w:spacing w:after="100"/>
      <w:ind w:left="660"/>
    </w:pPr>
  </w:style>
  <w:style w:type="paragraph" w:styleId="193">
    <w:name w:val="toc 5"/>
    <w:basedOn w:val="682"/>
    <w:next w:val="682"/>
    <w:uiPriority w:val="39"/>
    <w:unhideWhenUsed/>
    <w:pPr>
      <w:pBdr/>
      <w:spacing w:after="100"/>
      <w:ind w:left="880"/>
    </w:pPr>
  </w:style>
  <w:style w:type="paragraph" w:styleId="194">
    <w:name w:val="toc 6"/>
    <w:basedOn w:val="682"/>
    <w:next w:val="682"/>
    <w:uiPriority w:val="39"/>
    <w:unhideWhenUsed/>
    <w:pPr>
      <w:pBdr/>
      <w:spacing w:after="100"/>
      <w:ind w:left="1100"/>
    </w:pPr>
  </w:style>
  <w:style w:type="paragraph" w:styleId="195">
    <w:name w:val="toc 7"/>
    <w:basedOn w:val="682"/>
    <w:next w:val="682"/>
    <w:uiPriority w:val="39"/>
    <w:unhideWhenUsed/>
    <w:pPr>
      <w:pBdr/>
      <w:spacing w:after="100"/>
      <w:ind w:left="1320"/>
    </w:pPr>
  </w:style>
  <w:style w:type="paragraph" w:styleId="196">
    <w:name w:val="toc 8"/>
    <w:basedOn w:val="682"/>
    <w:next w:val="682"/>
    <w:uiPriority w:val="39"/>
    <w:unhideWhenUsed/>
    <w:pPr>
      <w:pBdr/>
      <w:spacing w:after="100"/>
      <w:ind w:left="1540"/>
    </w:pPr>
  </w:style>
  <w:style w:type="paragraph" w:styleId="197">
    <w:name w:val="toc 9"/>
    <w:basedOn w:val="682"/>
    <w:next w:val="68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2"/>
    <w:next w:val="682"/>
    <w:uiPriority w:val="99"/>
    <w:unhideWhenUsed/>
    <w:pPr>
      <w:pBdr/>
      <w:spacing w:after="0" w:afterAutospacing="0"/>
      <w:ind/>
    </w:pPr>
  </w:style>
  <w:style w:type="paragraph" w:styleId="682" w:default="1">
    <w:name w:val="Normal"/>
    <w:qFormat/>
    <w:pPr>
      <w:pBdr/>
      <w:spacing/>
      <w:ind/>
    </w:pPr>
  </w:style>
  <w:style w:type="character" w:styleId="683" w:default="1">
    <w:name w:val="Default Paragraph Font"/>
    <w:uiPriority w:val="1"/>
    <w:unhideWhenUsed/>
    <w:pPr>
      <w:pBdr/>
      <w:spacing/>
      <w:ind/>
    </w:pPr>
  </w:style>
  <w:style w:type="table" w:styleId="68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5" w:default="1">
    <w:name w:val="No List"/>
    <w:uiPriority w:val="99"/>
    <w:semiHidden/>
    <w:unhideWhenUsed/>
    <w:pPr>
      <w:pBdr/>
      <w:spacing/>
      <w:ind/>
    </w:pPr>
  </w:style>
  <w:style w:type="paragraph" w:styleId="686">
    <w:name w:val="List Paragraph"/>
    <w:basedOn w:val="682"/>
    <w:uiPriority w:val="34"/>
    <w:qFormat/>
    <w:pPr>
      <w:pBdr/>
      <w:spacing/>
      <w:ind w:left="720"/>
      <w:contextualSpacing w:val="true"/>
    </w:pPr>
  </w:style>
  <w:style w:type="character" w:styleId="687">
    <w:name w:val="Hyperlink"/>
    <w:basedOn w:val="6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88">
    <w:name w:val="Unresolved Mention"/>
    <w:basedOn w:val="68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689">
    <w:name w:val="No Spacing"/>
    <w:uiPriority w:val="1"/>
    <w:qFormat/>
    <w:pPr>
      <w:pBdr/>
      <w:spacing w:after="0" w:line="240" w:lineRule="auto"/>
      <w:ind/>
    </w:pPr>
  </w:style>
  <w:style w:type="paragraph" w:styleId="690" w:customStyle="1">
    <w:name w:val="Table Paragraph"/>
    <w:basedOn w:val="682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</w:rPr>
  </w:style>
  <w:style w:type="paragraph" w:styleId="691">
    <w:name w:val="Body Text"/>
    <w:basedOn w:val="682"/>
    <w:link w:val="692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  <w:b/>
      <w:bCs/>
      <w:sz w:val="20"/>
      <w:szCs w:val="20"/>
    </w:rPr>
  </w:style>
  <w:style w:type="character" w:styleId="692" w:customStyle="1">
    <w:name w:val="Corps de texte Car"/>
    <w:basedOn w:val="683"/>
    <w:link w:val="691"/>
    <w:uiPriority w:val="1"/>
    <w:pPr>
      <w:pBdr/>
      <w:spacing/>
      <w:ind/>
    </w:pPr>
    <w:rPr>
      <w:rFonts w:ascii="Calibri" w:hAnsi="Calibri" w:eastAsia="Calibri" w:cs="Calibri"/>
      <w:b/>
      <w:bCs/>
      <w:sz w:val="20"/>
      <w:szCs w:val="20"/>
    </w:rPr>
  </w:style>
  <w:style w:type="paragraph" w:styleId="693">
    <w:name w:val="Normal (Web)"/>
    <w:basedOn w:val="682"/>
    <w:uiPriority w:val="99"/>
    <w:semiHidden/>
    <w:unhideWhenUsed/>
    <w:pPr>
      <w:pBdr/>
      <w:spacing/>
      <w:ind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https://svtdiderot.fr/cordewener/5eme/la-meteo-et-le-clima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Marion SALAH</cp:lastModifiedBy>
  <cp:revision>53</cp:revision>
  <dcterms:created xsi:type="dcterms:W3CDTF">2026-04-21T06:51:00Z</dcterms:created>
  <dcterms:modified xsi:type="dcterms:W3CDTF">2026-06-30T20:57:05Z</dcterms:modified>
</cp:coreProperties>
</file>