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F7A68DF" w14:textId="77777777">
      <w:pPr>
        <w:pBdr/>
        <w:spacing w:after="0"/>
        <w:ind/>
        <w:jc w:val="center"/>
        <w:rPr>
          <w:rFonts w:eastAsia="Arial" w:asciiTheme="minorHAnsi" w:hAnsiTheme="minorHAnsi" w:cstheme="minorHAnsi"/>
          <w:b/>
          <w:bCs/>
          <w:sz w:val="32"/>
        </w:rPr>
      </w:pPr>
      <w:r>
        <w:rPr>
          <w:rFonts w:eastAsia="Arial" w:asciiTheme="minorHAnsi" w:hAnsiTheme="minorHAnsi" w:cstheme="minorHAnsi"/>
          <w:b/>
          <w:bCs/>
          <w:sz w:val="32"/>
        </w:rPr>
        <w:t xml:space="preserve">Communication intraspécifique et sélection sexuelle</w:t>
      </w:r>
      <w:r>
        <w:rPr>
          <w:rFonts w:eastAsia="Arial" w:asciiTheme="minorHAnsi" w:hAnsiTheme="minorHAnsi" w:cstheme="minorHAnsi"/>
          <w:b/>
          <w:bCs/>
          <w:sz w:val="32"/>
        </w:rPr>
        <w:t xml:space="preserve"> : </w:t>
      </w:r>
      <w:r>
        <w:rPr>
          <w:rFonts w:eastAsia="Arial" w:asciiTheme="minorHAnsi" w:hAnsiTheme="minorHAnsi" w:cstheme="minorHAnsi"/>
          <w:b/>
          <w:bCs/>
          <w:sz w:val="32"/>
        </w:rPr>
      </w:r>
      <w:r>
        <w:rPr>
          <w:rFonts w:eastAsia="Arial" w:asciiTheme="minorHAnsi" w:hAnsiTheme="minorHAnsi" w:cstheme="minorHAnsi"/>
          <w:b/>
          <w:bCs/>
          <w:sz w:val="32"/>
        </w:rPr>
      </w:r>
    </w:p>
    <w:p w14:paraId="1616383D" w14:textId="623267ED">
      <w:pPr>
        <w:pBdr/>
        <w:spacing/>
        <w:ind/>
        <w:jc w:val="center"/>
        <w:rPr>
          <w:rFonts w:eastAsia="Arial" w:asciiTheme="minorHAnsi" w:hAnsiTheme="minorHAnsi" w:cstheme="minorHAnsi"/>
          <w:b/>
          <w:bCs/>
          <w:sz w:val="32"/>
        </w:rPr>
      </w:pPr>
      <w:r>
        <w:rPr>
          <w:rFonts w:eastAsia="Arial" w:asciiTheme="minorHAnsi" w:hAnsiTheme="minorHAnsi" w:cstheme="minorHAnsi"/>
          <w:b/>
          <w:bCs/>
          <w:sz w:val="32"/>
        </w:rPr>
        <w:t xml:space="preserve">le</w:t>
      </w:r>
      <w:r>
        <w:rPr>
          <w:rFonts w:eastAsia="Arial" w:asciiTheme="minorHAnsi" w:hAnsiTheme="minorHAnsi" w:cstheme="minorHAnsi"/>
          <w:b/>
          <w:bCs/>
          <w:sz w:val="32"/>
        </w:rPr>
        <w:t xml:space="preserve"> chant des grenouilles </w:t>
      </w:r>
      <w:r>
        <w:rPr>
          <w:rFonts w:eastAsia="Arial" w:asciiTheme="minorHAnsi" w:hAnsiTheme="minorHAnsi" w:cstheme="minorHAnsi"/>
          <w:b/>
          <w:bCs/>
          <w:i/>
          <w:sz w:val="32"/>
        </w:rPr>
        <w:t xml:space="preserve">Hyla</w:t>
      </w:r>
      <w:r>
        <w:rPr>
          <w:rFonts w:eastAsia="Arial" w:asciiTheme="minorHAnsi" w:hAnsiTheme="minorHAnsi" w:cstheme="minorHAnsi"/>
          <w:b/>
          <w:bCs/>
          <w:sz w:val="32"/>
        </w:rPr>
        <w:t xml:space="preserve"> (</w:t>
      </w:r>
      <w:r>
        <w:rPr>
          <w:rFonts w:eastAsia="Arial" w:asciiTheme="minorHAnsi" w:hAnsiTheme="minorHAnsi" w:cstheme="minorHAnsi"/>
          <w:b/>
          <w:bCs/>
          <w:sz w:val="32"/>
        </w:rPr>
        <w:t xml:space="preserve">3</w:t>
      </w:r>
      <w:r>
        <w:rPr>
          <w:rFonts w:eastAsia="Arial" w:asciiTheme="minorHAnsi" w:hAnsiTheme="minorHAnsi" w:cstheme="minorHAnsi"/>
          <w:b/>
          <w:bCs/>
          <w:sz w:val="32"/>
        </w:rPr>
        <w:t xml:space="preserve">)</w:t>
      </w:r>
      <w:r>
        <w:rPr>
          <w:rFonts w:eastAsia="Arial" w:asciiTheme="minorHAnsi" w:hAnsiTheme="minorHAnsi" w:cstheme="minorHAnsi"/>
          <w:b/>
          <w:bCs/>
          <w:sz w:val="32"/>
        </w:rPr>
      </w:r>
      <w:r>
        <w:rPr>
          <w:rFonts w:eastAsia="Arial" w:asciiTheme="minorHAnsi" w:hAnsiTheme="minorHAnsi" w:cstheme="minorHAnsi"/>
          <w:b/>
          <w:bCs/>
          <w:sz w:val="32"/>
        </w:rPr>
      </w:r>
    </w:p>
    <w:p w14:paraId="6D783BC6" w14:textId="77777777">
      <w:pPr>
        <w:pBdr/>
        <w:spacing/>
        <w:ind/>
        <w:jc w:val="both"/>
        <w:rPr>
          <w:rFonts w:eastAsia="Arial" w:asciiTheme="minorHAnsi" w:hAnsiTheme="minorHAnsi" w:cstheme="minorHAnsi"/>
        </w:rPr>
      </w:pPr>
      <w:r>
        <w:rPr>
          <w:rFonts w:eastAsia="Arial" w:asciiTheme="minorHAnsi" w:hAnsiTheme="minorHAnsi" w:cstheme="minorHAnsi"/>
          <w:b/>
          <w:bCs/>
          <w:color w:val="00b0f0"/>
        </w:rPr>
        <w:t xml:space="preserve">Niveau de classe ou cycle</w:t>
      </w:r>
      <w:r>
        <w:rPr>
          <w:rFonts w:eastAsia="Arial" w:asciiTheme="minorHAnsi" w:hAnsiTheme="minorHAnsi" w:cstheme="minorHAnsi"/>
          <w:color w:val="00b0f0"/>
        </w:rPr>
        <w:t xml:space="preserve"> </w:t>
      </w:r>
      <w:r>
        <w:rPr>
          <w:rFonts w:eastAsia="Arial" w:asciiTheme="minorHAnsi" w:hAnsiTheme="minorHAnsi" w:cstheme="minorHAnsi"/>
        </w:rPr>
        <w:t xml:space="preserve">: </w:t>
      </w:r>
      <w:r>
        <w:rPr>
          <w:rFonts w:eastAsia="Arial" w:asciiTheme="minorHAnsi" w:hAnsiTheme="minorHAnsi" w:cstheme="minorHAnsi"/>
        </w:rPr>
        <w:t xml:space="preserve">Seconde</w:t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3899FCF0" w14:textId="77777777">
      <w:pPr>
        <w:pBdr/>
        <w:spacing/>
        <w:ind/>
        <w:jc w:val="both"/>
        <w:rPr>
          <w:rFonts w:eastAsia="Arial" w:asciiTheme="minorHAnsi" w:hAnsiTheme="minorHAnsi" w:cstheme="minorHAnsi"/>
        </w:rPr>
      </w:pPr>
      <w:r>
        <w:rPr>
          <w:rFonts w:eastAsia="Arial" w:asciiTheme="minorHAnsi" w:hAnsiTheme="minorHAnsi" w:cstheme="minorHAnsi"/>
          <w:b/>
          <w:bCs/>
          <w:color w:val="00b0f0"/>
        </w:rPr>
        <w:t xml:space="preserve">Notion du BO travaillée</w:t>
      </w:r>
      <w:r>
        <w:rPr>
          <w:rFonts w:eastAsia="Arial" w:asciiTheme="minorHAnsi" w:hAnsiTheme="minorHAnsi" w:cstheme="minorHAnsi"/>
          <w:color w:val="00b0f0"/>
        </w:rPr>
        <w:t xml:space="preserve"> </w:t>
      </w:r>
      <w:r>
        <w:rPr>
          <w:rFonts w:eastAsia="Arial" w:asciiTheme="minorHAnsi" w:hAnsiTheme="minorHAnsi" w:cstheme="minorHAnsi"/>
        </w:rPr>
        <w:t xml:space="preserve">qui s’inscrit dans « La Terre, la vie et l’organisation du vivant » &gt;&gt; « </w:t>
      </w:r>
      <w:r>
        <w:rPr>
          <w:rFonts w:eastAsia="Arial" w:asciiTheme="minorHAnsi" w:hAnsiTheme="minorHAnsi" w:cstheme="minorHAnsi"/>
        </w:rPr>
        <w:t xml:space="preserve">Communication </w:t>
      </w:r>
      <w:r>
        <w:rPr>
          <w:rFonts w:eastAsia="Arial" w:asciiTheme="minorHAnsi" w:hAnsiTheme="minorHAnsi" w:cstheme="minorHAnsi"/>
        </w:rPr>
        <w:t xml:space="preserve">intra-spécifique</w:t>
      </w:r>
      <w:r>
        <w:rPr>
          <w:rFonts w:eastAsia="Arial" w:asciiTheme="minorHAnsi" w:hAnsiTheme="minorHAnsi" w:cstheme="minorHAnsi"/>
        </w:rPr>
        <w:t xml:space="preserve"> et sélection sexuelle</w:t>
      </w:r>
      <w:r>
        <w:rPr>
          <w:rFonts w:eastAsia="Arial" w:asciiTheme="minorHAnsi" w:hAnsiTheme="minorHAnsi" w:cstheme="minorHAnsi"/>
        </w:rPr>
        <w:t xml:space="preserve"> » : </w:t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06894D25" w14:textId="77777777">
      <w:pPr>
        <w:pBdr/>
        <w:spacing/>
        <w:ind/>
        <w:jc w:val="both"/>
        <w:rPr>
          <w:rFonts w:eastAsia="Arial" w:asciiTheme="minorHAnsi" w:hAnsiTheme="minorHAnsi" w:cstheme="minorHAnsi"/>
        </w:rPr>
      </w:pPr>
      <w:r>
        <w:rPr>
          <w:rFonts w:eastAsia="Arial" w:asciiTheme="minorHAnsi" w:hAnsiTheme="minorHAnsi" w:cstheme="minorHAnsi"/>
        </w:rPr>
        <w:t xml:space="preserve">Des difficultés dans la réception du signal peuvent générer sur le long terme un isolement reproducteur entre organismes de la même espèce et être à l’origine d’un événement de spéciation.</w:t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5C6142A1" w14:textId="77777777">
      <w:pPr>
        <w:pBdr/>
        <w:spacing/>
        <w:ind/>
        <w:jc w:val="both"/>
        <w:rPr>
          <w:rFonts w:eastAsia="Arial" w:asciiTheme="minorHAnsi" w:hAnsiTheme="minorHAnsi" w:cstheme="minorHAnsi"/>
        </w:rPr>
      </w:pPr>
      <w:r>
        <w:rPr>
          <w:rFonts w:eastAsia="Arial" w:asciiTheme="minorHAnsi" w:hAnsiTheme="minorHAnsi" w:cstheme="minorHAnsi"/>
          <w:b/>
          <w:i/>
        </w:rPr>
        <w:t xml:space="preserve">Notions fondamentales : </w:t>
      </w:r>
      <w:r>
        <w:t xml:space="preserve">communication, émetteur, récepteur, comportement.</w:t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1A46118D" w14:textId="720AE0E5">
      <w:pPr>
        <w:pBdr/>
        <w:spacing/>
        <w:ind/>
        <w:rPr>
          <w:rFonts w:eastAsia="Arial" w:asciiTheme="minorHAnsi" w:hAnsiTheme="minorHAnsi" w:cstheme="minorHAnsi"/>
        </w:rPr>
      </w:pPr>
      <w:r>
        <w:rPr>
          <w:rFonts w:eastAsia="Arial" w:asciiTheme="minorHAnsi" w:hAnsiTheme="minorHAnsi" w:cstheme="minorHAnsi"/>
          <w:b/>
          <w:bCs/>
          <w:color w:val="00b0f0"/>
        </w:rPr>
        <w:t xml:space="preserve">Compétence travaillée dans l’activité</w:t>
      </w:r>
      <w:r>
        <w:rPr>
          <w:rFonts w:eastAsia="Arial" w:asciiTheme="minorHAnsi" w:hAnsiTheme="minorHAnsi" w:cstheme="minorHAnsi"/>
          <w:color w:val="00b0f0"/>
        </w:rPr>
        <w:t xml:space="preserve"> </w:t>
      </w:r>
      <w:r>
        <w:rPr>
          <w:rFonts w:eastAsia="Arial" w:asciiTheme="minorHAnsi" w:hAnsiTheme="minorHAnsi" w:cstheme="minorHAnsi"/>
        </w:rPr>
        <w:t xml:space="preserve">: </w:t>
      </w:r>
      <w:r>
        <w:rPr>
          <w:rFonts w:eastAsia="Arial" w:asciiTheme="minorHAnsi" w:hAnsiTheme="minorHAnsi" w:cstheme="minorHAnsi"/>
        </w:rPr>
        <w:t xml:space="preserve">Construire un schéma fonctionnel</w:t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0D1C19C1" w14:textId="77777777">
      <w:pPr>
        <w:pBdr/>
        <w:spacing/>
        <w:ind/>
        <w:jc w:val="both"/>
        <w:rPr>
          <w:rFonts w:asciiTheme="minorHAnsi" w:hAnsiTheme="minorHAnsi" w:eastAsiaTheme="minorHAnsi" w:cstheme="minorBidi"/>
          <w:lang w:val="fr-FR" w:eastAsia="en-US"/>
        </w:rPr>
      </w:pPr>
      <w:r>
        <w:rPr>
          <w:rFonts w:asciiTheme="minorHAnsi" w:hAnsiTheme="minorHAnsi" w:eastAsiaTheme="minorHAnsi" w:cstheme="minorBidi"/>
          <w:b/>
          <w:color w:val="00b0f0"/>
          <w:lang w:val="fr-FR" w:eastAsia="en-US"/>
        </w:rPr>
        <w:t xml:space="preserve">Contexte de l’activité</w:t>
      </w:r>
      <w:r>
        <w:rPr>
          <w:rFonts w:asciiTheme="minorHAnsi" w:hAnsiTheme="minorHAnsi" w:eastAsiaTheme="minorHAnsi" w:cstheme="minorBidi"/>
          <w:color w:val="00b0f0"/>
          <w:lang w:val="fr-FR" w:eastAsia="en-US"/>
        </w:rPr>
        <w:t xml:space="preserve"> </w:t>
      </w:r>
      <w:r>
        <w:rPr>
          <w:rFonts w:asciiTheme="minorHAnsi" w:hAnsiTheme="minorHAnsi" w:eastAsiaTheme="minorHAnsi" w:cstheme="minorBidi"/>
          <w:lang w:val="fr-FR" w:eastAsia="en-US"/>
        </w:rPr>
        <w:t xml:space="preserve">: Cette activité peut s’intégrer à une séquence pour </w:t>
      </w:r>
      <w:r>
        <w:rPr>
          <w:rFonts w:asciiTheme="minorHAnsi" w:hAnsiTheme="minorHAnsi" w:eastAsiaTheme="minorHAnsi" w:cstheme="minorBidi"/>
          <w:lang w:val="fr-FR" w:eastAsia="en-US"/>
        </w:rPr>
        <w:t xml:space="preserve">co-construire</w:t>
      </w:r>
      <w:r>
        <w:rPr>
          <w:rFonts w:asciiTheme="minorHAnsi" w:hAnsiTheme="minorHAnsi" w:eastAsiaTheme="minorHAnsi" w:cstheme="minorBidi"/>
          <w:lang w:val="fr-FR" w:eastAsia="en-US"/>
        </w:rPr>
        <w:t xml:space="preserve"> les notions visées. Elle peut faire suite </w:t>
      </w:r>
      <w:r>
        <w:t xml:space="preserve">au rappel en groupe classe (en phase dialoguée avec la classe) des</w:t>
      </w:r>
      <w:r>
        <w:rPr>
          <w:rFonts w:asciiTheme="minorHAnsi" w:hAnsiTheme="minorHAnsi" w:eastAsiaTheme="minorHAnsi" w:cstheme="minorBidi"/>
          <w:lang w:val="fr-FR" w:eastAsia="en-US"/>
        </w:rPr>
        <w:t xml:space="preserve"> différentes modalités de communication interindividuelle en lien avec les fonctions biologiques assurées.</w:t>
      </w:r>
      <w:r>
        <w:rPr>
          <w:rFonts w:asciiTheme="minorHAnsi" w:hAnsiTheme="minorHAnsi" w:eastAsiaTheme="minorHAnsi" w:cstheme="minorBidi"/>
          <w:lang w:val="fr-FR" w:eastAsia="en-US"/>
        </w:rPr>
      </w:r>
      <w:r>
        <w:rPr>
          <w:rFonts w:asciiTheme="minorHAnsi" w:hAnsiTheme="minorHAnsi" w:eastAsiaTheme="minorHAnsi" w:cstheme="minorBidi"/>
          <w:lang w:val="fr-FR" w:eastAsia="en-US"/>
        </w:rPr>
      </w:r>
    </w:p>
    <w:p w14:paraId="0A14B830" w14:textId="301A71D2">
      <w:pPr>
        <w:pBdr/>
        <w:spacing/>
        <w:ind/>
        <w:jc w:val="both"/>
        <w:rPr>
          <w:rFonts w:asciiTheme="minorHAnsi" w:hAnsiTheme="minorHAnsi" w:eastAsiaTheme="minorHAnsi" w:cstheme="minorBidi"/>
          <w:lang w:val="fr-FR" w:eastAsia="en-US"/>
        </w:rPr>
      </w:pPr>
      <w:r>
        <w:rPr>
          <w:rFonts w:asciiTheme="minorHAnsi" w:hAnsiTheme="minorHAnsi" w:eastAsiaTheme="minorHAnsi" w:cstheme="minorBidi"/>
          <w:lang w:val="fr-FR" w:eastAsia="en-US"/>
        </w:rPr>
        <w:t xml:space="preserve">Puis à l’activité « Présenter les résultats de l’étude des chants des grenouilles </w:t>
      </w:r>
      <w:r>
        <w:rPr>
          <w:rFonts w:asciiTheme="minorHAnsi" w:hAnsiTheme="minorHAnsi" w:eastAsiaTheme="minorHAnsi" w:cstheme="minorBidi"/>
          <w:i/>
          <w:lang w:val="fr-FR" w:eastAsia="en-US"/>
        </w:rPr>
        <w:t xml:space="preserve">Hyla</w:t>
      </w:r>
      <w:r>
        <w:rPr>
          <w:rFonts w:asciiTheme="minorHAnsi" w:hAnsiTheme="minorHAnsi" w:eastAsiaTheme="minorHAnsi" w:cstheme="minorBidi"/>
          <w:lang w:val="fr-FR" w:eastAsia="en-US"/>
        </w:rPr>
        <w:t xml:space="preserve"> sous la forme d’un tableau » (cf. Banque), à partir du logiciel « Audacity »</w:t>
      </w:r>
      <w:r>
        <w:rPr>
          <w:rFonts w:asciiTheme="minorHAnsi" w:hAnsiTheme="minorHAnsi" w:eastAsiaTheme="minorHAnsi" w:cstheme="minorBidi"/>
          <w:lang w:val="fr-FR" w:eastAsia="en-US"/>
        </w:rPr>
        <w:t xml:space="preserve"> et/ou à l’activité « Interpréter les résultats de l’étude des chants des grenouilles </w:t>
      </w:r>
      <w:r>
        <w:rPr>
          <w:rFonts w:asciiTheme="minorHAnsi" w:hAnsiTheme="minorHAnsi" w:eastAsiaTheme="minorHAnsi" w:cstheme="minorBidi"/>
          <w:i/>
          <w:lang w:val="fr-FR" w:eastAsia="en-US"/>
        </w:rPr>
        <w:t xml:space="preserve">Hyla</w:t>
      </w:r>
      <w:r>
        <w:rPr>
          <w:rFonts w:asciiTheme="minorHAnsi" w:hAnsiTheme="minorHAnsi" w:eastAsiaTheme="minorHAnsi" w:cstheme="minorBidi"/>
          <w:lang w:val="fr-FR" w:eastAsia="en-US"/>
        </w:rPr>
        <w:t xml:space="preserve"> » (cf. Banque).</w:t>
      </w:r>
      <w:r>
        <w:rPr>
          <w:rFonts w:asciiTheme="minorHAnsi" w:hAnsiTheme="minorHAnsi" w:eastAsiaTheme="minorHAnsi" w:cstheme="minorBidi"/>
          <w:lang w:val="fr-FR" w:eastAsia="en-US"/>
        </w:rPr>
      </w:r>
      <w:r>
        <w:rPr>
          <w:rFonts w:asciiTheme="minorHAnsi" w:hAnsiTheme="minorHAnsi" w:eastAsiaTheme="minorHAnsi" w:cstheme="minorBidi"/>
          <w:lang w:val="fr-FR" w:eastAsia="en-US"/>
        </w:rPr>
      </w:r>
    </w:p>
    <w:p w14:paraId="57EAD052" w14:textId="77777777">
      <w:pPr>
        <w:pBdr/>
        <w:spacing/>
        <w:ind/>
        <w:rPr>
          <w:rFonts w:eastAsia="Arial" w:asciiTheme="minorHAnsi" w:hAnsiTheme="minorHAnsi" w:cstheme="minorHAnsi"/>
        </w:rPr>
      </w:pPr>
      <w:r>
        <w:rPr>
          <w:rFonts w:eastAsia="Arial" w:asciiTheme="minorHAnsi" w:hAnsiTheme="minorHAnsi" w:cstheme="minorHAnsi"/>
          <w:b/>
          <w:bCs/>
          <w:color w:val="00b0f0"/>
        </w:rPr>
        <w:t xml:space="preserve">Contenu de l’activité</w:t>
      </w:r>
      <w:r>
        <w:rPr>
          <w:rFonts w:eastAsia="Arial" w:asciiTheme="minorHAnsi" w:hAnsiTheme="minorHAnsi" w:cstheme="minorHAnsi"/>
          <w:color w:val="00b0f0"/>
        </w:rPr>
        <w:t xml:space="preserve"> </w:t>
      </w:r>
      <w:r>
        <w:rPr>
          <w:rFonts w:eastAsia="Arial" w:asciiTheme="minorHAnsi" w:hAnsiTheme="minorHAnsi" w:cstheme="minorHAnsi"/>
        </w:rPr>
        <w:t xml:space="preserve">:</w:t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6646AD2F" w14:textId="73CB2F5A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iCs/>
          <w:color w:val="000000"/>
          <w:u w:val="single"/>
        </w:rPr>
        <w:t xml:space="preserve">Introduction</w:t>
      </w:r>
      <w:r>
        <w:rPr>
          <w:rFonts w:eastAsia="Arial" w:asciiTheme="minorHAnsi" w:hAnsiTheme="minorHAnsi" w:cstheme="minorHAnsi"/>
          <w:iCs/>
          <w:color w:val="000000"/>
        </w:rPr>
        <w:t xml:space="preserve"> :</w:t>
      </w:r>
      <w:r>
        <w:rPr>
          <w:rFonts w:eastAsia="Arial" w:asciiTheme="minorHAnsi" w:hAnsiTheme="minorHAnsi" w:cstheme="minorHAnsi"/>
          <w:i/>
          <w:iCs/>
          <w:color w:val="000000"/>
        </w:rPr>
        <w:t xml:space="preserve"> </w:t>
      </w:r>
      <w:r>
        <w:rPr>
          <w:rFonts w:eastAsia="Arial" w:asciiTheme="minorHAnsi" w:hAnsiTheme="minorHAnsi" w:cstheme="minorHAnsi"/>
          <w:iCs/>
          <w:color w:val="000000"/>
        </w:rPr>
        <w:t xml:space="preserve">Les grenouilles</w:t>
      </w:r>
      <w:r>
        <w:rPr>
          <w:rFonts w:eastAsia="Arial" w:asciiTheme="minorHAnsi" w:hAnsiTheme="minorHAnsi" w:cstheme="minorHAnsi"/>
          <w:i/>
          <w:iCs/>
          <w:color w:val="000000"/>
        </w:rPr>
        <w:t xml:space="preserve"> Hyla </w:t>
      </w:r>
      <w:r>
        <w:rPr>
          <w:rFonts w:eastAsia="Arial" w:asciiTheme="minorHAnsi" w:hAnsiTheme="minorHAnsi" w:cstheme="minorHAnsi"/>
          <w:i/>
          <w:iCs/>
          <w:color w:val="000000"/>
        </w:rPr>
        <w:t xml:space="preserve">versicolor</w:t>
      </w:r>
      <w:r>
        <w:rPr>
          <w:rFonts w:eastAsia="Arial" w:asciiTheme="minorHAnsi" w:hAnsiTheme="minorHAnsi" w:cstheme="minorHAnsi"/>
          <w:color w:val="000000"/>
        </w:rPr>
        <w:t xml:space="preserve"> et </w:t>
      </w:r>
      <w:r>
        <w:rPr>
          <w:rFonts w:eastAsia="Arial" w:asciiTheme="minorHAnsi" w:hAnsiTheme="minorHAnsi" w:cstheme="minorHAnsi"/>
          <w:i/>
          <w:iCs/>
          <w:color w:val="000000"/>
        </w:rPr>
        <w:t xml:space="preserve">Hyla </w:t>
      </w:r>
      <w:r>
        <w:rPr>
          <w:rFonts w:eastAsia="Arial" w:asciiTheme="minorHAnsi" w:hAnsiTheme="minorHAnsi" w:cstheme="minorHAnsi"/>
          <w:i/>
          <w:iCs/>
          <w:color w:val="000000"/>
        </w:rPr>
        <w:t xml:space="preserve">chrysoscelis</w:t>
      </w:r>
      <w:r>
        <w:rPr>
          <w:rFonts w:eastAsia="Arial" w:asciiTheme="minorHAnsi" w:hAnsiTheme="minorHAnsi" w:cstheme="minorHAnsi"/>
          <w:color w:val="000000"/>
        </w:rPr>
        <w:t xml:space="preserve"> sont deux rainettes vivant en Amérique du Nord, dans les mêmes zones géographiques et se reproduisent toutes les deux entre avril et juillet. </w: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406EC448" w14:textId="77777777">
      <w:pPr>
        <w:pBdr/>
        <w:spacing/>
        <w:ind/>
        <w:rPr>
          <w:rFonts w:eastAsia="Arial"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312420</wp:posOffset>
                </wp:positionH>
                <wp:positionV relativeFrom="paragraph">
                  <wp:posOffset>3175</wp:posOffset>
                </wp:positionV>
                <wp:extent cx="5039995" cy="1725295"/>
                <wp:effectExtent l="0" t="0" r="8255" b="8255"/>
                <wp:wrapSquare wrapText="bothSides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039995" cy="17252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724800;o:allowoverlap:true;o:allowincell:true;mso-position-horizontal-relative:margin;margin-left:24.60pt;mso-position-horizontal:absolute;mso-position-vertical-relative:text;margin-top:0.25pt;mso-position-vertical:absolute;width:396.85pt;height:135.85pt;mso-wrap-distance-left:9.00pt;mso-wrap-distance-top:0.00pt;mso-wrap-distance-right:9.00pt;mso-wrap-distance-bottom:0.00pt;z-index:1;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746CE0AF" w14:textId="77777777">
      <w:pPr>
        <w:pBdr/>
        <w:spacing/>
        <w:ind/>
        <w:rPr>
          <w:rFonts w:eastAsia="Arial" w:asciiTheme="minorHAnsi" w:hAnsiTheme="minorHAnsi" w:cstheme="minorHAnsi"/>
        </w:rPr>
      </w:pPr>
      <w:r>
        <w:rPr>
          <w:rFonts w:eastAsia="Arial" w:asciiTheme="minorHAnsi" w:hAnsiTheme="minorHAnsi" w:cstheme="minorHAnsi"/>
          <w:i/>
          <w:iCs/>
          <w:color w:val="000000"/>
        </w:rPr>
        <w:t xml:space="preserve">©Patrick Coin                                                                                       ©LA Dawson</w:t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0FF4944F" w14:textId="77777777">
      <w:pPr>
        <w:pBdr/>
        <w:spacing/>
        <w:ind/>
        <w:rPr>
          <w:rFonts w:eastAsia="Arial" w:asciiTheme="minorHAnsi" w:hAnsiTheme="minorHAnsi" w:cstheme="minorHAnsi"/>
          <w:b/>
          <w:bCs/>
          <w:color w:val="000000"/>
        </w:rPr>
      </w:pPr>
      <w:r>
        <w:rPr>
          <w:rFonts w:eastAsia="Arial" w:asciiTheme="minorHAnsi" w:hAnsiTheme="minorHAnsi" w:cstheme="minorHAnsi"/>
          <w:b/>
          <w:bCs/>
          <w:color w:val="000000"/>
        </w:rPr>
      </w:r>
      <w:r>
        <w:rPr>
          <w:rFonts w:eastAsia="Arial" w:asciiTheme="minorHAnsi" w:hAnsiTheme="minorHAnsi" w:cstheme="minorHAnsi"/>
          <w:b/>
          <w:bCs/>
          <w:color w:val="000000"/>
        </w:rPr>
      </w:r>
      <w:r>
        <w:rPr>
          <w:rFonts w:eastAsia="Arial" w:asciiTheme="minorHAnsi" w:hAnsiTheme="minorHAnsi" w:cstheme="minorHAnsi"/>
          <w:b/>
          <w:bCs/>
          <w:color w:val="000000"/>
        </w:rPr>
      </w:r>
    </w:p>
    <w:p w14:paraId="34EA628E" w14:textId="77777777">
      <w:pPr>
        <w:pBdr/>
        <w:spacing/>
        <w:ind/>
        <w:rPr>
          <w:rFonts w:eastAsia="Arial" w:asciiTheme="minorHAnsi" w:hAnsiTheme="minorHAnsi" w:cstheme="minorHAnsi"/>
          <w:b/>
          <w:bCs/>
          <w:color w:val="000000"/>
          <w:u w:val="single"/>
        </w:rPr>
      </w:pPr>
      <w:r>
        <w:rPr>
          <w:rFonts w:eastAsia="Arial" w:asciiTheme="minorHAnsi" w:hAnsiTheme="minorHAnsi" w:cstheme="minorHAnsi"/>
          <w:b/>
          <w:bCs/>
          <w:color w:val="000000"/>
          <w:u w:val="single"/>
        </w:rPr>
      </w:r>
      <w:r>
        <w:rPr>
          <w:rFonts w:eastAsia="Arial" w:asciiTheme="minorHAnsi" w:hAnsiTheme="minorHAnsi" w:cstheme="minorHAnsi"/>
          <w:b/>
          <w:bCs/>
          <w:color w:val="000000"/>
          <w:u w:val="single"/>
        </w:rPr>
      </w:r>
      <w:r>
        <w:rPr>
          <w:rFonts w:eastAsia="Arial" w:asciiTheme="minorHAnsi" w:hAnsiTheme="minorHAnsi" w:cstheme="minorHAnsi"/>
          <w:b/>
          <w:bCs/>
          <w:color w:val="000000"/>
          <w:u w:val="single"/>
        </w:rPr>
      </w:r>
    </w:p>
    <w:p w14:paraId="1ED3C2D8" w14:textId="77777777">
      <w:pPr>
        <w:pBdr/>
        <w:spacing/>
        <w:ind/>
        <w:rPr>
          <w:rFonts w:eastAsia="Arial" w:asciiTheme="minorHAnsi" w:hAnsiTheme="minorHAnsi" w:cstheme="minorHAnsi"/>
          <w:b/>
          <w:bCs/>
          <w:color w:val="000000"/>
        </w:rPr>
      </w:pPr>
      <w:r>
        <w:rPr>
          <w:rFonts w:eastAsia="Arial" w:asciiTheme="minorHAnsi" w:hAnsiTheme="minorHAnsi" w:cstheme="minorHAnsi"/>
          <w:b/>
          <w:bCs/>
          <w:color w:val="000000"/>
        </w:rPr>
      </w:r>
      <w:r>
        <w:rPr>
          <w:rFonts w:eastAsia="Arial" w:asciiTheme="minorHAnsi" w:hAnsiTheme="minorHAnsi" w:cstheme="minorHAnsi"/>
          <w:b/>
          <w:bCs/>
          <w:color w:val="000000"/>
        </w:rPr>
      </w:r>
      <w:r>
        <w:rPr>
          <w:rFonts w:eastAsia="Arial" w:asciiTheme="minorHAnsi" w:hAnsiTheme="minorHAnsi" w:cstheme="minorHAnsi"/>
          <w:b/>
          <w:bCs/>
          <w:color w:val="000000"/>
        </w:rPr>
      </w:r>
    </w:p>
    <w:p w14:paraId="780021A1" w14:textId="475AC153">
      <w:pPr>
        <w:pBdr/>
        <w:spacing/>
        <w:ind/>
        <w:jc w:val="both"/>
        <w:rPr>
          <w:rFonts w:eastAsia="Arial" w:asciiTheme="minorHAnsi" w:hAnsiTheme="minorHAnsi" w:cstheme="minorHAnsi"/>
          <w:bCs/>
          <w:color w:val="000000"/>
        </w:rPr>
      </w:pPr>
      <w:r>
        <w:rPr>
          <w:rFonts w:eastAsia="Arial" w:asciiTheme="minorHAnsi" w:hAnsiTheme="minorHAnsi" w:cstheme="minorHAnsi"/>
          <w:bCs/>
          <w:color w:val="000000"/>
        </w:rPr>
      </w:r>
      <w:r>
        <w:rPr>
          <w:rFonts w:eastAsia="Arial" w:asciiTheme="minorHAnsi" w:hAnsiTheme="minorHAnsi" w:cstheme="minorHAnsi"/>
          <w:bCs/>
          <w:color w:val="000000"/>
        </w:rPr>
      </w:r>
      <w:r>
        <w:rPr>
          <w:rFonts w:eastAsia="Arial" w:asciiTheme="minorHAnsi" w:hAnsiTheme="minorHAnsi" w:cstheme="minorHAnsi"/>
          <w:bCs/>
          <w:color w:val="000000"/>
        </w:rPr>
      </w:r>
    </w:p>
    <w:p w14:paraId="6638D2F9" w14:textId="47360C74">
      <w:pPr>
        <w:pBdr/>
        <w:spacing/>
        <w:ind/>
        <w:jc w:val="both"/>
        <w:rPr>
          <w:rFonts w:asciiTheme="minorHAnsi" w:hAnsiTheme="minorHAnsi" w:eastAsiaTheme="minorHAnsi" w:cstheme="minorBidi"/>
          <w:b/>
          <w:color w:val="00b0f0"/>
          <w:lang w:val="fr-FR" w:eastAsia="en-US"/>
        </w:rPr>
      </w:pPr>
      <w:r>
        <w:rPr>
          <w:rFonts w:eastAsia="Arial" w:asciiTheme="minorHAnsi" w:hAnsiTheme="minorHAnsi" w:cstheme="minorHAnsi"/>
          <w:bCs/>
          <w:color w:val="000000"/>
          <w:u w:val="single"/>
        </w:rPr>
        <w:t xml:space="preserve">Consigne</w:t>
      </w:r>
      <w:r>
        <w:rPr>
          <w:rFonts w:eastAsia="Arial" w:asciiTheme="minorHAnsi" w:hAnsiTheme="minorHAnsi" w:cstheme="minorHAnsi"/>
          <w:b/>
          <w:bCs/>
          <w:color w:val="000000"/>
        </w:rPr>
        <w:t xml:space="preserve"> </w:t>
      </w:r>
      <w:r>
        <w:rPr>
          <w:rFonts w:eastAsia="Arial" w:asciiTheme="minorHAnsi" w:hAnsiTheme="minorHAnsi" w:cstheme="minorHAnsi"/>
          <w:color w:val="000000"/>
        </w:rPr>
        <w:t xml:space="preserve">: </w:t>
      </w:r>
      <w:r>
        <w:rPr>
          <w:rFonts w:eastAsia="Arial" w:asciiTheme="minorHAnsi" w:hAnsiTheme="minorHAnsi" w:cstheme="minorHAnsi"/>
          <w:color w:val="000000"/>
        </w:rPr>
        <w:t xml:space="preserve">À l’aide des idées clés identifiées collectivement (</w:t>
      </w:r>
      <w:r>
        <w:rPr>
          <w:rFonts w:eastAsia="Arial" w:asciiTheme="minorHAnsi" w:hAnsiTheme="minorHAnsi" w:cstheme="minorHAnsi"/>
          <w:color w:val="000000"/>
        </w:rPr>
        <w:t xml:space="preserve">documents 1 et 2), </w:t>
      </w:r>
      <w:r>
        <w:rPr>
          <w:rFonts w:eastAsia="Arial" w:asciiTheme="minorHAnsi" w:hAnsiTheme="minorHAnsi" w:cstheme="minorHAnsi"/>
          <w:b/>
          <w:color w:val="000000"/>
        </w:rPr>
        <w:t xml:space="preserve">construire un</w:t>
      </w:r>
      <w:r>
        <w:rPr>
          <w:rFonts w:eastAsia="Arial" w:asciiTheme="minorHAnsi" w:hAnsiTheme="minorHAnsi" w:cstheme="minorHAnsi"/>
          <w:b/>
          <w:color w:val="000000"/>
        </w:rPr>
        <w:t xml:space="preserve"> </w:t>
      </w:r>
      <w:r>
        <w:rPr>
          <w:rFonts w:eastAsia="Arial" w:asciiTheme="minorHAnsi" w:hAnsiTheme="minorHAnsi" w:cstheme="minorHAnsi"/>
          <w:b/>
          <w:color w:val="000000"/>
        </w:rPr>
        <w:t xml:space="preserve">schéma fonctionnel</w:t>
      </w:r>
      <w:r>
        <w:rPr>
          <w:rFonts w:eastAsia="Arial" w:asciiTheme="minorHAnsi" w:hAnsiTheme="minorHAnsi" w:cstheme="minorHAnsi"/>
          <w:color w:val="000000"/>
        </w:rPr>
        <w:t xml:space="preserve"> </w:t>
      </w:r>
      <w:r>
        <w:rPr>
          <w:rFonts w:eastAsia="Arial" w:asciiTheme="minorHAnsi" w:hAnsiTheme="minorHAnsi" w:cstheme="minorHAnsi"/>
          <w:color w:val="000000"/>
        </w:rPr>
        <w:t xml:space="preserve">expliquant</w:t>
      </w:r>
      <w:r>
        <w:rPr>
          <w:rFonts w:eastAsia="Arial" w:asciiTheme="minorHAnsi" w:hAnsiTheme="minorHAnsi" w:cstheme="minorHAnsi"/>
          <w:color w:val="000000"/>
        </w:rPr>
        <w:t xml:space="preserve"> les étapes de la communication entre </w:t>
      </w:r>
      <w:r>
        <w:rPr>
          <w:rFonts w:eastAsia="Arial" w:asciiTheme="minorHAnsi" w:hAnsiTheme="minorHAnsi" w:cstheme="minorHAnsi"/>
          <w:color w:val="000000"/>
        </w:rPr>
        <w:t xml:space="preserve">l</w:t>
      </w:r>
      <w:r>
        <w:rPr>
          <w:rFonts w:eastAsia="Arial" w:asciiTheme="minorHAnsi" w:hAnsiTheme="minorHAnsi" w:cstheme="minorHAnsi"/>
          <w:color w:val="000000"/>
        </w:rPr>
        <w:t xml:space="preserve">es grenouilles </w:t>
      </w:r>
      <w:r>
        <w:rPr>
          <w:rFonts w:eastAsia="Arial" w:asciiTheme="minorHAnsi" w:hAnsiTheme="minorHAnsi" w:cstheme="minorHAnsi"/>
          <w:i/>
          <w:color w:val="000000"/>
        </w:rPr>
        <w:t xml:space="preserve">Hyla</w:t>
      </w:r>
      <w:r>
        <w:rPr>
          <w:rFonts w:eastAsia="Arial" w:asciiTheme="minorHAnsi" w:hAnsiTheme="minorHAnsi" w:cstheme="minorHAnsi"/>
          <w:color w:val="000000"/>
        </w:rPr>
        <w:t xml:space="preserve"> </w:t>
      </w:r>
      <w:r>
        <w:rPr>
          <w:rFonts w:eastAsia="Arial" w:asciiTheme="minorHAnsi" w:hAnsiTheme="minorHAnsi" w:cstheme="minorHAnsi"/>
          <w:color w:val="000000"/>
        </w:rPr>
        <w:t xml:space="preserve">et les conséquences sur leur reproduction.</w:t>
      </w:r>
      <w:r>
        <w:rPr>
          <w:rFonts w:asciiTheme="minorHAnsi" w:hAnsiTheme="minorHAnsi" w:eastAsiaTheme="minorHAnsi" w:cstheme="minorBidi"/>
          <w:b/>
          <w:color w:val="00b0f0"/>
          <w:lang w:val="fr-FR" w:eastAsia="en-US"/>
        </w:rPr>
      </w:r>
      <w:r>
        <w:rPr>
          <w:rFonts w:asciiTheme="minorHAnsi" w:hAnsiTheme="minorHAnsi" w:eastAsiaTheme="minorHAnsi" w:cstheme="minorBidi"/>
          <w:b/>
          <w:color w:val="00b0f0"/>
          <w:lang w:val="fr-FR" w:eastAsia="en-US"/>
        </w:rPr>
      </w:r>
    </w:p>
    <w:p w14:paraId="4B964E74" w14:textId="2C6053CC">
      <w:pPr>
        <w:pBdr/>
        <w:spacing/>
        <w:ind/>
        <w:rPr>
          <w:rFonts w:asciiTheme="minorHAnsi" w:hAnsiTheme="minorHAnsi" w:eastAsiaTheme="minorHAnsi" w:cstheme="minorBidi"/>
          <w:lang w:val="fr-FR" w:eastAsia="en-US"/>
        </w:rPr>
      </w:pPr>
      <w:r>
        <w:rPr>
          <w:rFonts w:asciiTheme="minorHAnsi" w:hAnsiTheme="minorHAnsi" w:eastAsiaTheme="minorHAnsi" w:cstheme="minorBidi"/>
          <w:b/>
          <w:color w:val="00b0f0"/>
          <w:lang w:val="fr-FR" w:eastAsia="en-US"/>
        </w:rPr>
        <w:t xml:space="preserve">Critères de réussite de la compétence travaillée </w:t>
      </w:r>
      <w:r>
        <w:rPr>
          <w:rFonts w:asciiTheme="minorHAnsi" w:hAnsiTheme="minorHAnsi" w:eastAsiaTheme="minorHAnsi" w:cstheme="minorBidi"/>
          <w:lang w:val="fr-FR" w:eastAsia="en-US"/>
        </w:rPr>
        <w:t xml:space="preserve">: </w:t>
      </w:r>
      <w:r>
        <w:rPr>
          <w:rFonts w:asciiTheme="minorHAnsi" w:hAnsiTheme="minorHAnsi" w:eastAsiaTheme="minorHAnsi" w:cstheme="minorBidi"/>
          <w:lang w:val="fr-FR" w:eastAsia="en-US"/>
        </w:rPr>
      </w:r>
      <w:r>
        <w:rPr>
          <w:rFonts w:asciiTheme="minorHAnsi" w:hAnsiTheme="minorHAnsi" w:eastAsiaTheme="minorHAnsi" w:cstheme="minorBidi"/>
          <w:lang w:val="fr-FR" w:eastAsia="en-US"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931"/>
        <w:gridCol w:w="1134"/>
      </w:tblGrid>
      <w:tr>
        <w:trPr>
          <w:trHeight w:val="392"/>
        </w:trPr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1" w:type="dxa"/>
            <w:vAlign w:val="center"/>
          </w:tcPr>
          <w:p w14:paraId="72C5D028" w14:textId="77CEF499">
            <w:pPr>
              <w:pBdr/>
              <w:spacing w:after="0" w:line="240" w:lineRule="auto"/>
              <w:ind/>
              <w:jc w:val="center"/>
              <w:rPr>
                <w:rFonts w:asciiTheme="minorHAnsi" w:hAnsiTheme="minorHAnsi" w:eastAsiaTheme="minorHAnsi" w:cstheme="minorHAnsi"/>
                <w:b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Je réussis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à c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onstruire un schéma fonctionnel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si :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</w:r>
          </w:p>
        </w:tc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</w:tcPr>
          <w:p w14:paraId="2016B211" w14:textId="77777777">
            <w:pPr>
              <w:pBdr/>
              <w:spacing w:after="0" w:line="240" w:lineRule="auto"/>
              <w:ind/>
              <w:jc w:val="center"/>
              <w:rPr>
                <w:rFonts w:asciiTheme="minorHAnsi" w:hAnsiTheme="minorHAnsi" w:eastAsiaTheme="minorHAnsi" w:cstheme="minorHAnsi"/>
                <w:b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Evaluation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</w:r>
          </w:p>
          <w:p w14:paraId="29CF891E" w14:textId="21BA0142">
            <w:pPr>
              <w:pBdr/>
              <w:spacing w:after="0" w:line="240" w:lineRule="auto"/>
              <w:ind/>
              <w:jc w:val="center"/>
              <w:rPr>
                <w:rFonts w:asciiTheme="minorHAnsi" w:hAnsiTheme="minorHAnsi" w:eastAsiaTheme="minorHAnsi" w:cstheme="minorHAnsi"/>
                <w:b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+/-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</w:r>
          </w:p>
        </w:tc>
      </w:tr>
      <w:tr>
        <w:trPr>
          <w:trHeight w:val="8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1" w:type="dxa"/>
          </w:tcPr>
          <w:p w14:paraId="41CF64AF" w14:textId="77777777">
            <w:pPr>
              <w:pBdr/>
              <w:spacing/>
              <w:ind/>
              <w:jc w:val="both"/>
              <w:rPr>
                <w:rFonts w:asciiTheme="minorHAnsi" w:hAnsiTheme="minorHAnsi" w:eastAsiaTheme="minorHAnsi" w:cstheme="minorHAnsi"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u w:val="single"/>
                <w:lang w:val="fr-FR" w:eastAsia="en-US"/>
              </w:rPr>
              <w:t xml:space="preserve">PERTINENCE</w:t>
            </w:r>
            <w:r>
              <w:rPr>
                <w:rFonts w:asciiTheme="minorHAnsi" w:hAnsiTheme="minorHAnsi" w:eastAsiaTheme="minorHAnsi" w:cstheme="minorHAnsi"/>
                <w:spacing w:val="-6"/>
                <w:u w:val="single"/>
                <w:lang w:val="fr-FR" w:eastAsia="en-US"/>
              </w:rPr>
              <w:t xml:space="preserve"> 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: J’ai seulement représenté les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structures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et les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mises en relations essentielles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à la compréhension du mécanisme. Mon schéma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permet ainsi de répondre à la question ou au problème scientifique posé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.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</w:tcPr>
          <w:p w14:paraId="4C566610" w14:textId="77777777">
            <w:pPr>
              <w:pBdr/>
              <w:spacing/>
              <w:ind/>
              <w:jc w:val="center"/>
              <w:rPr>
                <w:rFonts w:asciiTheme="minorHAnsi" w:hAnsiTheme="minorHAnsi" w:eastAsiaTheme="minorHAnsi" w:cstheme="minorHAnsi"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1" w:type="dxa"/>
          </w:tcPr>
          <w:p w14:paraId="09278F12" w14:textId="77777777">
            <w:pPr>
              <w:pBdr/>
              <w:spacing/>
              <w:ind/>
              <w:jc w:val="both"/>
              <w:rPr>
                <w:rFonts w:asciiTheme="minorHAnsi" w:hAnsiTheme="minorHAnsi" w:eastAsiaTheme="minorHAnsi" w:cstheme="minorHAnsi"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u w:val="single"/>
                <w:lang w:val="fr-FR" w:eastAsia="en-US"/>
              </w:rPr>
              <w:t xml:space="preserve">COMPLETUDE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: Toutes les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structures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et les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mises en relation importantes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sont représentées et identifiables sur mon schéma.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</w:tcPr>
          <w:p w14:paraId="4DA86D05" w14:textId="77777777">
            <w:pPr>
              <w:pBdr/>
              <w:spacing/>
              <w:ind/>
              <w:jc w:val="center"/>
              <w:rPr>
                <w:rFonts w:asciiTheme="minorHAnsi" w:hAnsiTheme="minorHAnsi" w:eastAsiaTheme="minorHAnsi" w:cstheme="minorHAnsi"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1" w:type="dxa"/>
          </w:tcPr>
          <w:p w14:paraId="1A26D5D3" w14:textId="77777777">
            <w:pPr>
              <w:pBdr/>
              <w:spacing w:after="0" w:line="240" w:lineRule="auto"/>
              <w:ind/>
              <w:jc w:val="both"/>
              <w:rPr>
                <w:rFonts w:asciiTheme="minorHAnsi" w:hAnsiTheme="minorHAnsi" w:eastAsiaTheme="minorHAnsi" w:cstheme="minorHAnsi"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u w:val="single"/>
                <w:lang w:val="fr-FR" w:eastAsia="en-US"/>
              </w:rPr>
              <w:t xml:space="preserve">EXACTITUDE 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: Les structures sont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correctement reliées entre elles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; les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légendes 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indiquées sont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justes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.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</w:tcPr>
          <w:p w14:paraId="5EE5BED1" w14:textId="77777777">
            <w:pPr>
              <w:pBdr/>
              <w:spacing/>
              <w:ind/>
              <w:jc w:val="center"/>
              <w:rPr>
                <w:rFonts w:asciiTheme="minorHAnsi" w:hAnsiTheme="minorHAnsi" w:eastAsiaTheme="minorHAnsi" w:cstheme="minorHAnsi"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31" w:type="dxa"/>
          </w:tcPr>
          <w:p w14:paraId="6AF515BA" w14:textId="32E34F78">
            <w:pPr>
              <w:pBdr/>
              <w:spacing/>
              <w:ind/>
              <w:jc w:val="both"/>
              <w:rPr>
                <w:rFonts w:asciiTheme="minorHAnsi" w:hAnsiTheme="minorHAnsi" w:eastAsiaTheme="minorHAnsi" w:cstheme="minorHAnsi"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u w:val="single"/>
                <w:lang w:val="fr-FR" w:eastAsia="en-US"/>
              </w:rPr>
              <w:t xml:space="preserve">CONFORMITE</w:t>
            </w:r>
            <w:r>
              <w:rPr>
                <w:rFonts w:asciiTheme="minorHAnsi" w:hAnsiTheme="minorHAnsi" w:eastAsiaTheme="minorHAnsi" w:cstheme="minorHAnsi"/>
                <w:spacing w:val="-11"/>
                <w:u w:val="single"/>
                <w:lang w:val="fr-FR" w:eastAsia="en-US"/>
              </w:rPr>
              <w:t xml:space="preserve"> 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: Mon schéma comporte un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titre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, des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légendes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et une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partie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dessinée/schématisée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(formes géométriques possibles) qui indique le </w:t>
            </w:r>
            <w:r>
              <w:rPr>
                <w:rFonts w:asciiTheme="minorHAnsi" w:hAnsiTheme="minorHAnsi" w:eastAsiaTheme="minorHAnsi" w:cstheme="minorHAnsi"/>
                <w:b/>
                <w:lang w:val="fr-FR" w:eastAsia="en-US"/>
              </w:rPr>
              <w:t xml:space="preserve">fonctionnement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  <w:t xml:space="preserve"> de l’objet scientifique étudié.</w:t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</w:tcPr>
          <w:p w14:paraId="574F62E0" w14:textId="77777777">
            <w:pPr>
              <w:pBdr/>
              <w:spacing/>
              <w:ind/>
              <w:jc w:val="center"/>
              <w:rPr>
                <w:rFonts w:asciiTheme="minorHAnsi" w:hAnsiTheme="minorHAnsi" w:eastAsiaTheme="minorHAnsi" w:cstheme="minorHAnsi"/>
                <w:lang w:val="fr-FR" w:eastAsia="en-US"/>
              </w:rPr>
            </w:pP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  <w:r>
              <w:rPr>
                <w:rFonts w:asciiTheme="minorHAnsi" w:hAnsiTheme="minorHAnsi" w:eastAsiaTheme="minorHAnsi" w:cstheme="minorHAnsi"/>
                <w:lang w:val="fr-FR" w:eastAsia="en-US"/>
              </w:rPr>
            </w:r>
          </w:p>
        </w:tc>
      </w:tr>
    </w:tbl>
    <w:p w14:paraId="5B7A8A07" w14:textId="77777777">
      <w:pPr>
        <w:pBdr/>
        <w:spacing/>
        <w:ind/>
        <w:contextualSpacing w:val="true"/>
        <w:jc w:val="both"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  <w:r>
        <w:rPr>
          <w:b/>
          <w:color w:val="00b0f0"/>
        </w:rPr>
      </w:r>
    </w:p>
    <w:p w14:paraId="35FDE48C" w14:textId="54E47572">
      <w:pPr>
        <w:pBdr/>
        <w:spacing/>
        <w:ind/>
        <w:contextualSpacing w:val="true"/>
        <w:jc w:val="both"/>
        <w:rPr>
          <w:b/>
          <w:color w:val="00b0f0"/>
        </w:rPr>
      </w:pPr>
      <w:r>
        <w:rPr>
          <w:b/>
          <w:color w:val="00b0f0"/>
        </w:rPr>
        <w:t xml:space="preserve">ANNEXE</w:t>
      </w:r>
      <w:r>
        <w:rPr>
          <w:b/>
          <w:color w:val="00b0f0"/>
        </w:rPr>
        <w:t xml:space="preserve">S</w:t>
      </w:r>
      <w:r>
        <w:rPr>
          <w:b/>
          <w:color w:val="00b0f0"/>
        </w:rPr>
        <w:t xml:space="preserve"> </w:t>
      </w:r>
      <w:r>
        <w:rPr>
          <w:b/>
          <w:color w:val="00b0f0"/>
        </w:rPr>
        <w:t xml:space="preserve">: </w:t>
      </w:r>
      <w:r>
        <w:rPr>
          <w:b/>
          <w:color w:val="00b0f0"/>
        </w:rPr>
      </w:r>
      <w:r>
        <w:rPr>
          <w:b/>
          <w:color w:val="00b0f0"/>
        </w:rPr>
      </w:r>
    </w:p>
    <w:p w14:paraId="401FEA5E">
      <w:pPr>
        <w:pBdr/>
        <w:spacing/>
        <w:ind/>
        <w:rPr>
          <w:rFonts w:eastAsia="Arial" w:asciiTheme="minorHAnsi" w:hAnsiTheme="minorHAnsi" w:cstheme="minorHAnsi"/>
          <w:bCs/>
          <w:i/>
          <w:color w:val="000000"/>
          <w:u w:val="single"/>
        </w:rPr>
      </w:pPr>
      <w:r>
        <w:rPr>
          <w:rFonts w:eastAsia="Arial" w:asciiTheme="minorHAnsi" w:hAnsiTheme="minorHAnsi" w:cstheme="minorHAnsi"/>
          <w:i/>
          <w:color w:val="000000"/>
          <w:highlight w:val="none"/>
          <w:u w:val="single"/>
        </w:rPr>
      </w:r>
      <w:r>
        <w:rPr>
          <w:rFonts w:eastAsia="Arial" w:asciiTheme="minorHAnsi" w:hAnsiTheme="minorHAnsi" w:cstheme="minorHAnsi"/>
          <w:bCs/>
          <w:i/>
          <w:color w:val="000000"/>
          <w:u w:val="single"/>
        </w:rPr>
      </w:r>
      <w:r>
        <w:rPr>
          <w:rFonts w:eastAsia="Arial" w:asciiTheme="minorHAnsi" w:hAnsiTheme="minorHAnsi" w:cstheme="minorHAnsi"/>
          <w:bCs/>
          <w:i/>
          <w:color w:val="000000"/>
          <w:u w:val="single"/>
        </w:rPr>
      </w:r>
    </w:p>
    <w:p w14:paraId="5042323B" w14:textId="28E0ACF1">
      <w:pPr>
        <w:pBdr/>
        <w:spacing/>
        <w:ind/>
        <w:rPr>
          <w:rFonts w:eastAsia="Arial" w:asciiTheme="minorHAnsi" w:hAnsiTheme="minorHAnsi" w:cstheme="minorHAnsi"/>
          <w:bCs/>
          <w:i/>
          <w:color w:val="000000"/>
          <w:highlight w:val="none"/>
          <w:u w:val="single"/>
        </w:rPr>
      </w:pPr>
      <w:r>
        <w:rPr>
          <w:rFonts w:asciiTheme="minorHAnsi" w:hAnsiTheme="minorHAnsi" w:cstheme="minorHAnsi"/>
          <w:u w:val="single"/>
        </w:rPr>
        <w:t xml:space="preserve">Document 1 : </w:t>
      </w:r>
      <w:r>
        <w:rPr>
          <w:rFonts w:eastAsia="Arial" w:asciiTheme="minorHAnsi" w:hAnsiTheme="minorHAnsi" w:cstheme="minorHAnsi"/>
          <w:color w:val="000000"/>
          <w:u w:val="single"/>
        </w:rPr>
        <w:t xml:space="preserve">Tableau des résultats de l’étude des chants de grenouilles </w:t>
      </w:r>
      <w:r>
        <w:rPr>
          <w:rFonts w:eastAsia="Arial" w:asciiTheme="minorHAnsi" w:hAnsiTheme="minorHAnsi" w:cstheme="minorHAnsi"/>
          <w:i/>
          <w:color w:val="000000"/>
          <w:u w:val="single"/>
        </w:rPr>
        <w:t xml:space="preserve">Hyla</w:t>
      </w:r>
      <w:r>
        <w:rPr>
          <w:rFonts w:eastAsia="Arial" w:asciiTheme="minorHAnsi" w:hAnsiTheme="minorHAnsi" w:cstheme="minorHAnsi"/>
          <w:bCs/>
          <w:i/>
          <w:color w:val="000000"/>
          <w:highlight w:val="none"/>
          <w:u w:val="single"/>
        </w:rPr>
      </w:r>
      <w:r>
        <w:rPr>
          <w:rFonts w:eastAsia="Arial" w:asciiTheme="minorHAnsi" w:hAnsiTheme="minorHAnsi" w:cstheme="minorHAnsi"/>
          <w:bCs/>
          <w:i/>
          <w:color w:val="000000"/>
          <w:highlight w:val="none"/>
          <w:u w:val="single"/>
        </w:rPr>
      </w:r>
    </w:p>
    <w:tbl>
      <w:tblPr>
        <w:tblStyle w:val="899"/>
        <w:tblW w:w="0" w:type="auto"/>
        <w:tblBorders/>
        <w:tblLook w:val="04A0" w:firstRow="1" w:lastRow="0" w:firstColumn="1" w:lastColumn="0" w:noHBand="0" w:noVBand="1"/>
      </w:tblPr>
      <w:tblGrid>
        <w:gridCol w:w="1742"/>
        <w:gridCol w:w="1743"/>
        <w:gridCol w:w="1742"/>
        <w:gridCol w:w="1743"/>
        <w:gridCol w:w="3486"/>
      </w:tblGrid>
      <w:tr>
        <w:trPr>
          <w:trHeight w:val="135"/>
        </w:trPr>
        <w:tc>
          <w:tcPr>
            <w:gridSpan w:val="2"/>
            <w:tcBorders/>
            <w:tcW w:w="3485" w:type="dxa"/>
            <w:vAlign w:val="center"/>
            <w:vMerge w:val="restart"/>
          </w:tcPr>
          <w:p w14:paraId="168DE910" w14:textId="77777777">
            <w:pPr>
              <w:pBdr/>
              <w:spacing/>
              <w:ind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Noms des e</w:t>
            </w:r>
            <w:r>
              <w:rPr>
                <w:rFonts w:eastAsia="Arial" w:asciiTheme="minorHAnsi" w:hAnsiTheme="minorHAnsi" w:cstheme="minorHAnsi"/>
                <w:color w:val="000000"/>
              </w:rPr>
              <w:t xml:space="preserve">spèces 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gridSpan w:val="2"/>
            <w:tcBorders/>
            <w:tcW w:w="3485" w:type="dxa"/>
            <w:vAlign w:val="center"/>
          </w:tcPr>
          <w:p w14:paraId="5D32C64E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i/>
                <w:color w:val="000000"/>
              </w:rPr>
            </w:pPr>
            <w:r>
              <w:rPr>
                <w:rFonts w:eastAsia="Arial" w:asciiTheme="minorHAnsi" w:hAnsiTheme="minorHAnsi" w:cstheme="minorHAnsi"/>
                <w:i/>
                <w:color w:val="000000"/>
              </w:rPr>
              <w:t xml:space="preserve">Hyla </w:t>
            </w:r>
            <w:r>
              <w:rPr>
                <w:rFonts w:eastAsia="Arial" w:asciiTheme="minorHAnsi" w:hAnsiTheme="minorHAnsi" w:cstheme="minorHAnsi"/>
                <w:i/>
                <w:color w:val="000000"/>
              </w:rPr>
              <w:t xml:space="preserve">chrysoscelis</w:t>
            </w:r>
            <w:r>
              <w:rPr>
                <w:rFonts w:eastAsia="Arial" w:asciiTheme="minorHAnsi" w:hAnsiTheme="minorHAnsi" w:cstheme="minorHAnsi"/>
                <w:i/>
                <w:color w:val="000000"/>
              </w:rPr>
            </w:r>
            <w:r>
              <w:rPr>
                <w:rFonts w:eastAsia="Arial" w:asciiTheme="minorHAnsi" w:hAnsiTheme="minorHAnsi" w:cstheme="minorHAnsi"/>
                <w:i/>
                <w:color w:val="000000"/>
              </w:rPr>
            </w:r>
          </w:p>
        </w:tc>
        <w:tc>
          <w:tcPr>
            <w:tcBorders/>
            <w:tcW w:w="3486" w:type="dxa"/>
            <w:vAlign w:val="center"/>
            <w:vMerge w:val="restart"/>
          </w:tcPr>
          <w:p w14:paraId="7FEE80B7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i/>
                <w:color w:val="000000"/>
              </w:rPr>
            </w:pPr>
            <w:r>
              <w:rPr>
                <w:rFonts w:eastAsia="Arial" w:asciiTheme="minorHAnsi" w:hAnsiTheme="minorHAnsi" w:cstheme="minorHAnsi"/>
                <w:i/>
                <w:color w:val="000000"/>
              </w:rPr>
              <w:t xml:space="preserve">Hyla </w:t>
            </w:r>
            <w:r>
              <w:rPr>
                <w:rFonts w:eastAsia="Arial" w:asciiTheme="minorHAnsi" w:hAnsiTheme="minorHAnsi" w:cstheme="minorHAnsi"/>
                <w:i/>
                <w:color w:val="000000"/>
              </w:rPr>
              <w:t xml:space="preserve">versicolor</w:t>
            </w:r>
            <w:r>
              <w:rPr>
                <w:rFonts w:eastAsia="Arial" w:asciiTheme="minorHAnsi" w:hAnsiTheme="minorHAnsi" w:cstheme="minorHAnsi"/>
                <w:i/>
                <w:color w:val="000000"/>
              </w:rPr>
            </w:r>
            <w:r>
              <w:rPr>
                <w:rFonts w:eastAsia="Arial" w:asciiTheme="minorHAnsi" w:hAnsiTheme="minorHAnsi" w:cstheme="minorHAnsi"/>
                <w:i/>
                <w:color w:val="000000"/>
              </w:rPr>
            </w:r>
          </w:p>
        </w:tc>
      </w:tr>
      <w:tr>
        <w:trPr>
          <w:trHeight w:val="135"/>
        </w:trPr>
        <w:tc>
          <w:tcPr>
            <w:gridSpan w:val="2"/>
            <w:tcBorders/>
            <w:tcW w:w="3485" w:type="dxa"/>
            <w:vAlign w:val="center"/>
            <w:vMerge w:val="continue"/>
          </w:tcPr>
          <w:p w14:paraId="7CB848BD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1742" w:type="dxa"/>
            <w:vAlign w:val="center"/>
          </w:tcPr>
          <w:p w14:paraId="44CB73AB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Individu 1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1743" w:type="dxa"/>
            <w:vAlign w:val="center"/>
          </w:tcPr>
          <w:p w14:paraId="4C214E72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Individu 2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3486" w:type="dxa"/>
            <w:vAlign w:val="center"/>
            <w:vMerge w:val="continue"/>
          </w:tcPr>
          <w:p w14:paraId="34CB57C3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</w:tr>
      <w:tr>
        <w:trPr>
          <w:trHeight w:val="270"/>
        </w:trPr>
        <w:tc>
          <w:tcPr>
            <w:tcBorders/>
            <w:tcW w:w="1742" w:type="dxa"/>
            <w:vAlign w:val="center"/>
            <w:vMerge w:val="restart"/>
          </w:tcPr>
          <w:p w14:paraId="31FE14E7" w14:textId="77777777">
            <w:pPr>
              <w:pBdr/>
              <w:spacing/>
              <w:ind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Caractéristiques des phrases des chants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1743" w:type="dxa"/>
            <w:vAlign w:val="center"/>
          </w:tcPr>
          <w:p w14:paraId="7B74BFF3" w14:textId="77777777">
            <w:pPr>
              <w:pBdr/>
              <w:spacing/>
              <w:ind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Nombres de syllabes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gridSpan w:val="2"/>
            <w:tcBorders/>
            <w:tcW w:w="3485" w:type="dxa"/>
            <w:vAlign w:val="center"/>
          </w:tcPr>
          <w:p w14:paraId="48F4CBE8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2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3486" w:type="dxa"/>
            <w:vAlign w:val="center"/>
          </w:tcPr>
          <w:p w14:paraId="723F5C38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1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</w:tr>
      <w:tr>
        <w:trPr>
          <w:trHeight w:val="270"/>
        </w:trPr>
        <w:tc>
          <w:tcPr>
            <w:tcBorders/>
            <w:tcW w:w="1742" w:type="dxa"/>
            <w:vAlign w:val="center"/>
            <w:vMerge w:val="continue"/>
          </w:tcPr>
          <w:p w14:paraId="3B2896AD" w14:textId="77777777">
            <w:pPr>
              <w:pBdr/>
              <w:spacing/>
              <w:ind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1743" w:type="dxa"/>
            <w:vAlign w:val="center"/>
          </w:tcPr>
          <w:p w14:paraId="1F294284" w14:textId="77777777">
            <w:pPr>
              <w:pBdr/>
              <w:spacing/>
              <w:ind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Nombres de notes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gridSpan w:val="2"/>
            <w:tcBorders/>
            <w:tcW w:w="3485" w:type="dxa"/>
            <w:vAlign w:val="center"/>
          </w:tcPr>
          <w:p w14:paraId="0CE9895D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3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3486" w:type="dxa"/>
            <w:vAlign w:val="center"/>
          </w:tcPr>
          <w:p w14:paraId="76476C3B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5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</w:tr>
      <w:tr>
        <w:trPr>
          <w:trHeight w:val="270"/>
        </w:trPr>
        <w:tc>
          <w:tcPr>
            <w:tcBorders/>
            <w:tcW w:w="1742" w:type="dxa"/>
            <w:vAlign w:val="center"/>
            <w:vMerge w:val="continue"/>
          </w:tcPr>
          <w:p w14:paraId="596FCCC2" w14:textId="77777777">
            <w:pPr>
              <w:pBdr/>
              <w:spacing/>
              <w:ind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1743" w:type="dxa"/>
            <w:vAlign w:val="center"/>
          </w:tcPr>
          <w:p w14:paraId="310F1787" w14:textId="77777777">
            <w:pPr>
              <w:pBdr/>
              <w:spacing/>
              <w:ind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Durées d’une note (en s)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gridSpan w:val="2"/>
            <w:tcBorders/>
            <w:tcW w:w="3485" w:type="dxa"/>
            <w:vAlign w:val="center"/>
          </w:tcPr>
          <w:p w14:paraId="2B0662D9" w14:textId="2CBFE203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1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  <w:tc>
          <w:tcPr>
            <w:tcBorders/>
            <w:tcW w:w="3486" w:type="dxa"/>
            <w:vAlign w:val="center"/>
          </w:tcPr>
          <w:p w14:paraId="2F0AD947" w14:textId="77777777">
            <w:pPr>
              <w:pBdr/>
              <w:spacing/>
              <w:ind/>
              <w:jc w:val="center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0,5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</w:tc>
      </w:tr>
    </w:tbl>
    <w:p w14:paraId="461D77BC" w14:textId="766EC52B">
      <w:pPr>
        <w:pBdr/>
        <w:spacing w:after="0"/>
        <w:ind/>
        <w:rPr>
          <w:rFonts w:eastAsia="Arial" w:asciiTheme="minorHAnsi" w:hAnsiTheme="minorHAnsi" w:cstheme="minorHAnsi"/>
          <w:color w:val="ff0000"/>
          <w:u w:val="single"/>
        </w:rPr>
      </w:pPr>
      <w:r>
        <w:rPr>
          <w:rFonts w:eastAsia="Arial" w:asciiTheme="minorHAnsi" w:hAnsiTheme="minorHAnsi" w:cstheme="minorHAnsi"/>
          <w:color w:val="ff0000"/>
          <w:u w:val="single"/>
        </w:rPr>
      </w:r>
      <w:r>
        <w:rPr>
          <w:rFonts w:eastAsia="Arial" w:asciiTheme="minorHAnsi" w:hAnsiTheme="minorHAnsi" w:cstheme="minorHAnsi"/>
          <w:color w:val="ff0000"/>
          <w:u w:val="single"/>
        </w:rPr>
      </w:r>
      <w:r>
        <w:rPr>
          <w:rFonts w:eastAsia="Arial" w:asciiTheme="minorHAnsi" w:hAnsiTheme="minorHAnsi" w:cstheme="minorHAnsi"/>
          <w:color w:val="ff0000"/>
          <w:u w:val="single"/>
        </w:rPr>
      </w:r>
    </w:p>
    <w:p w14:paraId="131980DD" w14:textId="56950147">
      <w:pPr>
        <w:pBdr/>
        <w:spacing w:after="120"/>
        <w:ind/>
        <w:rPr>
          <w:rFonts w:eastAsia="Arial" w:asciiTheme="minorHAnsi" w:hAnsiTheme="minorHAnsi" w:cstheme="minorHAnsi"/>
          <w:i/>
          <w:color w:val="000000"/>
        </w:rPr>
      </w:pPr>
      <w:r>
        <w:rPr>
          <w:rFonts w:eastAsia="Arial" w:asciiTheme="minorHAnsi" w:hAnsiTheme="minorHAnsi" w:cstheme="minorHAnsi"/>
          <w:b/>
          <w:i/>
          <w:color w:val="000000"/>
          <w:u w:val="single"/>
        </w:rPr>
        <w:t xml:space="preserve">Idée clé à faire émerger </w:t>
      </w:r>
      <w:r>
        <w:rPr>
          <w:rFonts w:eastAsia="Arial" w:asciiTheme="minorHAnsi" w:hAnsiTheme="minorHAnsi" w:cstheme="minorHAnsi"/>
          <w:b/>
          <w:i/>
          <w:color w:val="000000"/>
        </w:rPr>
        <w:t xml:space="preserve">: </w:t>
      </w:r>
      <w:r>
        <w:rPr>
          <w:rFonts w:eastAsia="Arial" w:asciiTheme="minorHAnsi" w:hAnsiTheme="minorHAnsi" w:cstheme="minorHAnsi"/>
          <w:i/>
          <w:color w:val="000000"/>
        </w:rPr>
        <w:t xml:space="preserve">Les grenouilles Hyla communiquent par des chants. </w:t>
      </w:r>
      <w:r>
        <w:rPr>
          <w:rFonts w:eastAsia="Arial" w:asciiTheme="minorHAnsi" w:hAnsiTheme="minorHAnsi" w:cstheme="minorHAnsi"/>
          <w:i/>
          <w:color w:val="000000"/>
        </w:rPr>
        <w:t xml:space="preserve">Chaque espèce est caractérisée par un chant qui lui est propre (nombre de syllabes, de notes et durée d’une note).</w:t>
      </w:r>
      <w:r>
        <w:rPr>
          <w:rFonts w:eastAsia="Arial" w:asciiTheme="minorHAnsi" w:hAnsiTheme="minorHAnsi" w:cstheme="minorHAnsi"/>
          <w:i/>
          <w:color w:val="000000"/>
        </w:rPr>
      </w:r>
      <w:r>
        <w:rPr>
          <w:rFonts w:eastAsia="Arial" w:asciiTheme="minorHAnsi" w:hAnsiTheme="minorHAnsi" w:cstheme="minorHAnsi"/>
          <w:i/>
          <w:color w:val="000000"/>
        </w:rPr>
      </w:r>
    </w:p>
    <w:p w14:paraId="2AAAFA71" w14:textId="74C78B10">
      <w:pPr>
        <w:pBdr/>
        <w:spacing w:after="120"/>
        <w:ind/>
        <w:rPr>
          <w:rFonts w:eastAsia="Arial" w:asciiTheme="minorHAnsi" w:hAnsiTheme="minorHAnsi" w:cstheme="minorHAnsi"/>
          <w:color w:val="000000"/>
          <w:u w:val="single"/>
        </w:rPr>
      </w:pPr>
      <w:r>
        <w:rPr>
          <w:rFonts w:eastAsia="Arial" w:asciiTheme="minorHAnsi" w:hAnsiTheme="minorHAnsi" w:cstheme="minorHAnsi"/>
          <w:color w:val="000000"/>
          <w:u w:val="single"/>
        </w:rPr>
        <w:t xml:space="preserve">Document 2 : Les conditions nécessaires à la reproduction des grenouilles Hyla</w:t>
      </w:r>
      <w:r>
        <w:rPr>
          <w:rFonts w:eastAsia="Arial" w:asciiTheme="minorHAnsi" w:hAnsiTheme="minorHAnsi" w:cstheme="minorHAnsi"/>
          <w:color w:val="000000"/>
          <w:u w:val="single"/>
        </w:rPr>
      </w:r>
      <w:r>
        <w:rPr>
          <w:rFonts w:eastAsia="Arial" w:asciiTheme="minorHAnsi" w:hAnsiTheme="minorHAnsi" w:cstheme="minorHAnsi"/>
          <w:color w:val="000000"/>
          <w:u w:val="single"/>
        </w:rPr>
      </w:r>
    </w:p>
    <w:p w14:paraId="7C569052" w14:textId="77777777">
      <w:pPr>
        <w:pBdr/>
        <w:spacing w:after="0" w:line="240" w:lineRule="auto"/>
        <w:ind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  <w:t xml:space="preserve">Pour que </w:t>
      </w:r>
      <w:r>
        <w:rPr>
          <w:rFonts w:eastAsia="Arial" w:asciiTheme="minorHAnsi" w:hAnsiTheme="minorHAnsi" w:cstheme="minorHAnsi"/>
          <w:color w:val="000000"/>
        </w:rPr>
        <w:t xml:space="preserve">deux</w:t>
      </w:r>
      <w:r>
        <w:rPr>
          <w:rFonts w:eastAsia="Arial" w:asciiTheme="minorHAnsi" w:hAnsiTheme="minorHAnsi" w:cstheme="minorHAnsi"/>
          <w:color w:val="000000"/>
        </w:rPr>
        <w:t xml:space="preserve"> individus d’une même espèce de grenouille puissent se reproduire, il faut que :</w: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1FEBA0BD" w14:textId="55920F8B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  <w:t xml:space="preserve">l</w:t>
      </w:r>
      <w:r>
        <w:rPr>
          <w:rFonts w:eastAsia="Arial" w:asciiTheme="minorHAnsi" w:hAnsiTheme="minorHAnsi" w:cstheme="minorHAnsi"/>
          <w:color w:val="000000"/>
        </w:rPr>
        <w:t xml:space="preserve">e</w:t>
      </w:r>
      <w:r>
        <w:rPr>
          <w:rFonts w:eastAsia="Arial" w:asciiTheme="minorHAnsi" w:hAnsiTheme="minorHAnsi" w:cstheme="minorHAnsi"/>
          <w:color w:val="000000"/>
        </w:rPr>
        <w:t xml:space="preserve"> milieu de vie soit, au moins temporairement, identique ;</w: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2D822B62" w14:textId="42CFFC3D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  <w:t xml:space="preserve">l</w:t>
      </w:r>
      <w:r>
        <w:rPr>
          <w:rFonts w:eastAsia="Arial" w:asciiTheme="minorHAnsi" w:hAnsiTheme="minorHAnsi" w:cstheme="minorHAnsi"/>
          <w:color w:val="000000"/>
        </w:rPr>
        <w:t xml:space="preserve">a</w:t>
      </w:r>
      <w:r>
        <w:rPr>
          <w:rFonts w:eastAsia="Arial" w:asciiTheme="minorHAnsi" w:hAnsiTheme="minorHAnsi" w:cstheme="minorHAnsi"/>
          <w:color w:val="000000"/>
        </w:rPr>
        <w:t xml:space="preserve"> période de reproduction soit la même ;</w: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75C71555" w14:textId="4138A900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  <w:t xml:space="preserve">l</w:t>
      </w:r>
      <w:r>
        <w:rPr>
          <w:rFonts w:eastAsia="Arial" w:asciiTheme="minorHAnsi" w:hAnsiTheme="minorHAnsi" w:cstheme="minorHAnsi"/>
          <w:color w:val="000000"/>
        </w:rPr>
        <w:t xml:space="preserve">es</w:t>
      </w:r>
      <w:r>
        <w:rPr>
          <w:rFonts w:eastAsia="Arial" w:asciiTheme="minorHAnsi" w:hAnsiTheme="minorHAnsi" w:cstheme="minorHAnsi"/>
          <w:color w:val="000000"/>
        </w:rPr>
        <w:t xml:space="preserve"> femelles reconnaissent les phrases des chants de mâles de leur espèce ; </w: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718A49B3" w14:textId="77777777">
      <w:pPr>
        <w:pStyle w:val="898"/>
        <w:numPr>
          <w:ilvl w:val="0"/>
          <w:numId w:val="1"/>
        </w:numPr>
        <w:pBdr/>
        <w:spacing w:after="0" w:line="240" w:lineRule="auto"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  <w:t xml:space="preserve">l</w:t>
      </w:r>
      <w:r>
        <w:rPr>
          <w:rFonts w:eastAsia="Arial" w:asciiTheme="minorHAnsi" w:hAnsiTheme="minorHAnsi" w:cstheme="minorHAnsi"/>
          <w:color w:val="000000"/>
        </w:rPr>
        <w:t xml:space="preserve">es</w:t>
      </w:r>
      <w:r>
        <w:rPr>
          <w:rFonts w:eastAsia="Arial" w:asciiTheme="minorHAnsi" w:hAnsiTheme="minorHAnsi" w:cstheme="minorHAnsi"/>
          <w:color w:val="000000"/>
        </w:rPr>
        <w:t xml:space="preserve"> </w:t>
      </w:r>
      <w:r>
        <w:rPr>
          <w:rFonts w:eastAsia="Arial" w:asciiTheme="minorHAnsi" w:hAnsiTheme="minorHAnsi" w:cstheme="minorHAnsi"/>
          <w:color w:val="000000"/>
        </w:rPr>
        <w:t xml:space="preserve">deux</w:t>
      </w:r>
      <w:r>
        <w:rPr>
          <w:rFonts w:eastAsia="Arial" w:asciiTheme="minorHAnsi" w:hAnsiTheme="minorHAnsi" w:cstheme="minorHAnsi"/>
          <w:color w:val="000000"/>
        </w:rPr>
        <w:t xml:space="preserve"> individus soient génétiquement très proches.</w: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64A3D83D" w14:textId="781F301C">
      <w:pPr>
        <w:pBdr/>
        <w:spacing/>
        <w:ind/>
        <w:contextualSpacing w:val="true"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7E121E1E" w14:textId="1ADC25FA">
      <w:pPr>
        <w:pBdr/>
        <w:spacing w:after="120"/>
        <w:ind/>
        <w:jc w:val="both"/>
        <w:rPr>
          <w:rFonts w:eastAsia="Arial" w:asciiTheme="minorHAnsi" w:hAnsiTheme="minorHAnsi" w:cstheme="minorHAnsi"/>
          <w:i/>
          <w:color w:val="000000"/>
        </w:rPr>
      </w:pPr>
      <w:r>
        <w:rPr>
          <w:rFonts w:eastAsia="Arial" w:asciiTheme="minorHAnsi" w:hAnsiTheme="minorHAnsi" w:cstheme="minorHAnsi"/>
          <w:b/>
          <w:i/>
          <w:color w:val="000000"/>
          <w:u w:val="single"/>
        </w:rPr>
        <w:t xml:space="preserve">Idée clé à faire émerger </w:t>
      </w:r>
      <w:r>
        <w:rPr>
          <w:rFonts w:eastAsia="Arial" w:asciiTheme="minorHAnsi" w:hAnsiTheme="minorHAnsi" w:cstheme="minorHAnsi"/>
          <w:b/>
          <w:i/>
          <w:color w:val="000000"/>
        </w:rPr>
        <w:t xml:space="preserve">: </w:t>
      </w:r>
      <w:r>
        <w:rPr>
          <w:rFonts w:eastAsia="Arial" w:asciiTheme="minorHAnsi" w:hAnsiTheme="minorHAnsi" w:cstheme="minorHAnsi"/>
          <w:i/>
          <w:color w:val="000000"/>
        </w:rPr>
        <w:t xml:space="preserve">Les </w:t>
      </w:r>
      <w:r>
        <w:rPr>
          <w:rFonts w:eastAsia="Arial" w:asciiTheme="minorHAnsi" w:hAnsiTheme="minorHAnsi" w:cstheme="minorHAnsi"/>
          <w:i/>
          <w:color w:val="000000"/>
        </w:rPr>
        <w:t xml:space="preserve">femelles de </w:t>
      </w:r>
      <w:r>
        <w:rPr>
          <w:rFonts w:eastAsia="Arial" w:asciiTheme="minorHAnsi" w:hAnsiTheme="minorHAnsi" w:cstheme="minorHAnsi"/>
          <w:i/>
          <w:color w:val="000000"/>
        </w:rPr>
        <w:t xml:space="preserve">grenouilles Hyla </w:t>
      </w:r>
      <w:r>
        <w:rPr>
          <w:rFonts w:eastAsia="Arial" w:asciiTheme="minorHAnsi" w:hAnsiTheme="minorHAnsi" w:cstheme="minorHAnsi"/>
          <w:i/>
          <w:color w:val="000000"/>
        </w:rPr>
        <w:t xml:space="preserve">se reproduisent avec les mâles de leur espèce grâce à la reconnaissance</w:t>
      </w:r>
      <w:r>
        <w:rPr>
          <w:rFonts w:eastAsia="Arial" w:asciiTheme="minorHAnsi" w:hAnsiTheme="minorHAnsi" w:cstheme="minorHAnsi"/>
          <w:i/>
          <w:color w:val="000000"/>
        </w:rPr>
        <w:t xml:space="preserve"> de leur chant. Les femelles </w:t>
      </w:r>
      <w:bookmarkStart w:id="0" w:name="_Hlk227491327"/>
      <w:r>
        <w:rPr>
          <w:rFonts w:eastAsia="Arial" w:asciiTheme="minorHAnsi" w:hAnsiTheme="minorHAnsi" w:cstheme="minorHAnsi"/>
          <w:i/>
          <w:color w:val="000000"/>
        </w:rPr>
        <w:t xml:space="preserve">H. </w:t>
      </w:r>
      <w:r>
        <w:rPr>
          <w:rFonts w:eastAsia="Arial" w:asciiTheme="minorHAnsi" w:hAnsiTheme="minorHAnsi" w:cstheme="minorHAnsi"/>
          <w:i/>
          <w:color w:val="000000"/>
        </w:rPr>
        <w:t xml:space="preserve">chrysoscelis</w:t>
      </w:r>
      <w:r>
        <w:rPr>
          <w:rFonts w:eastAsia="Arial" w:asciiTheme="minorHAnsi" w:hAnsiTheme="minorHAnsi" w:cstheme="minorHAnsi"/>
          <w:i/>
          <w:color w:val="000000"/>
        </w:rPr>
        <w:t xml:space="preserve"> </w:t>
      </w:r>
      <w:bookmarkEnd w:id="0"/>
      <w:r>
        <w:rPr>
          <w:rFonts w:eastAsia="Arial" w:asciiTheme="minorHAnsi" w:hAnsiTheme="minorHAnsi" w:cstheme="minorHAnsi"/>
          <w:i/>
          <w:color w:val="000000"/>
        </w:rPr>
        <w:t xml:space="preserve">reconnaissent uniquement le chant des mâles </w:t>
      </w:r>
      <w:r>
        <w:rPr>
          <w:rFonts w:eastAsia="Arial" w:asciiTheme="minorHAnsi" w:hAnsiTheme="minorHAnsi" w:cstheme="minorHAnsi"/>
          <w:i/>
          <w:color w:val="000000"/>
        </w:rPr>
        <w:t xml:space="preserve">H. </w:t>
      </w:r>
      <w:r>
        <w:rPr>
          <w:rFonts w:eastAsia="Arial" w:asciiTheme="minorHAnsi" w:hAnsiTheme="minorHAnsi" w:cstheme="minorHAnsi"/>
          <w:i/>
          <w:color w:val="000000"/>
        </w:rPr>
        <w:t xml:space="preserve">chrysoscelis</w:t>
      </w:r>
      <w:r>
        <w:rPr>
          <w:rFonts w:eastAsia="Arial" w:asciiTheme="minorHAnsi" w:hAnsiTheme="minorHAnsi" w:cstheme="minorHAnsi"/>
          <w:i/>
          <w:color w:val="000000"/>
        </w:rPr>
        <w:t xml:space="preserve"> ; les femelles H. </w:t>
      </w:r>
      <w:r>
        <w:rPr>
          <w:rFonts w:eastAsia="Arial" w:asciiTheme="minorHAnsi" w:hAnsiTheme="minorHAnsi" w:cstheme="minorHAnsi"/>
          <w:i/>
          <w:color w:val="000000"/>
        </w:rPr>
        <w:t xml:space="preserve">versicolor</w:t>
      </w:r>
      <w:r>
        <w:rPr>
          <w:rFonts w:eastAsia="Arial" w:asciiTheme="minorHAnsi" w:hAnsiTheme="minorHAnsi" w:cstheme="minorHAnsi"/>
          <w:i/>
          <w:color w:val="000000"/>
        </w:rPr>
        <w:t xml:space="preserve"> reconnaissent uniquement le chant des mâles H. </w:t>
      </w:r>
      <w:r>
        <w:rPr>
          <w:rFonts w:eastAsia="Arial" w:asciiTheme="minorHAnsi" w:hAnsiTheme="minorHAnsi" w:cstheme="minorHAnsi"/>
          <w:i/>
          <w:color w:val="000000"/>
        </w:rPr>
        <w:t xml:space="preserve">versicolor</w:t>
      </w:r>
      <w:r>
        <w:rPr>
          <w:rFonts w:eastAsia="Arial" w:asciiTheme="minorHAnsi" w:hAnsiTheme="minorHAnsi" w:cstheme="minorHAnsi"/>
          <w:i/>
          <w:color w:val="000000"/>
        </w:rPr>
        <w:t xml:space="preserve">.</w:t>
      </w:r>
      <w:r>
        <w:rPr>
          <w:rFonts w:eastAsia="Arial" w:asciiTheme="minorHAnsi" w:hAnsiTheme="minorHAnsi" w:cstheme="minorHAnsi"/>
          <w:i/>
          <w:color w:val="000000"/>
        </w:rPr>
      </w:r>
      <w:r>
        <w:rPr>
          <w:rFonts w:eastAsia="Arial" w:asciiTheme="minorHAnsi" w:hAnsiTheme="minorHAnsi" w:cstheme="minorHAnsi"/>
          <w:i/>
          <w:color w:val="000000"/>
        </w:rPr>
      </w:r>
    </w:p>
    <w:p w14:paraId="1C60CBCF" w14:textId="77777777">
      <w:pPr>
        <w:pBdr/>
        <w:spacing w:after="0"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0AB5AEE8" w14:textId="4BF8351E">
      <w:pPr>
        <w:pStyle w:val="898"/>
        <w:numPr>
          <w:ilvl w:val="0"/>
          <w:numId w:val="1"/>
        </w:num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iCs/>
          <w:color w:val="000000"/>
          <w:u w:val="single"/>
        </w:rPr>
        <w:t xml:space="preserve">Un e</w:t>
      </w:r>
      <w:r>
        <w:rPr>
          <w:rFonts w:eastAsia="Arial" w:asciiTheme="minorHAnsi" w:hAnsiTheme="minorHAnsi" w:cstheme="minorHAnsi"/>
          <w:iCs/>
          <w:color w:val="000000"/>
          <w:u w:val="single"/>
        </w:rPr>
        <w:t xml:space="preserve">xemple de correction</w:t>
      </w:r>
      <w:r>
        <w:rPr>
          <w:rFonts w:eastAsia="Arial" w:asciiTheme="minorHAnsi" w:hAnsiTheme="minorHAnsi" w:cstheme="minorHAnsi"/>
          <w:color w:val="000000"/>
        </w:rPr>
        <w:t xml:space="preserve"> :</w: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276CC754" w14:textId="1AE7F2A9">
      <w:pPr>
        <w:pBdr/>
        <w:spacing/>
        <w:ind/>
        <w:jc w:val="center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b/>
          <w:bCs/>
          <w:u w:val="single"/>
        </w:rPr>
        <w:t xml:space="preserve">Titre</w:t>
      </w:r>
      <w:r>
        <w:rPr>
          <w:rFonts w:eastAsia="Arial" w:asciiTheme="minorHAnsi" w:hAnsiTheme="minorHAnsi" w:cstheme="minorHAnsi"/>
          <w:u w:val="single"/>
        </w:rPr>
        <w:t xml:space="preserve"> : Schéma fonctionnel </w:t>
      </w:r>
      <w:r>
        <w:rPr>
          <w:rFonts w:eastAsia="Arial" w:asciiTheme="minorHAnsi" w:hAnsiTheme="minorHAnsi" w:cstheme="minorHAnsi"/>
          <w:u w:val="single"/>
        </w:rPr>
        <w:t xml:space="preserve">expliquant la</w:t>
      </w:r>
      <w:r>
        <w:rPr>
          <w:rFonts w:eastAsia="Arial" w:asciiTheme="minorHAnsi" w:hAnsiTheme="minorHAnsi" w:cstheme="minorHAnsi"/>
          <w:u w:val="single"/>
        </w:rPr>
        <w:t xml:space="preserve"> communication entre les </w:t>
      </w:r>
      <w:r>
        <w:rPr>
          <w:rFonts w:eastAsia="Arial" w:asciiTheme="minorHAnsi" w:hAnsiTheme="minorHAnsi" w:cstheme="minorHAnsi"/>
          <w:u w:val="single"/>
        </w:rPr>
        <w:t xml:space="preserve">grenouilles </w:t>
      </w:r>
      <w:r>
        <w:rPr>
          <w:rFonts w:eastAsia="Arial" w:asciiTheme="minorHAnsi" w:hAnsiTheme="minorHAnsi" w:cstheme="minorHAnsi"/>
          <w:i/>
          <w:u w:val="single"/>
        </w:rPr>
        <w:t xml:space="preserve">Hyla</w:t>
      </w:r>
      <w:r>
        <w:rPr>
          <w:rFonts w:eastAsia="Arial" w:asciiTheme="minorHAnsi" w:hAnsiTheme="minorHAnsi" w:cstheme="minorHAnsi"/>
          <w:u w:val="single"/>
        </w:rPr>
        <w:t xml:space="preserve"> et les conséquences sur leur reproduction</w: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3291F439" w14:textId="35D9C4FF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723900</wp:posOffset>
                </wp:positionH>
                <wp:positionV relativeFrom="paragraph">
                  <wp:posOffset>20320</wp:posOffset>
                </wp:positionV>
                <wp:extent cx="5080000" cy="2128882"/>
                <wp:effectExtent l="0" t="0" r="6350" b="5080"/>
                <wp:wrapNone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080000" cy="21288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732992;o:allowoverlap:true;o:allowincell:true;mso-position-horizontal-relative:margin;margin-left:57.00pt;mso-position-horizontal:absolute;mso-position-vertical-relative:text;margin-top:1.60pt;mso-position-vertical:absolute;width:400.00pt;height:167.63pt;mso-wrap-distance-left:9.00pt;mso-wrap-distance-top:0.00pt;mso-wrap-distance-right:9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1EC10873" w14:textId="472807E8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09F5871D" w14:textId="4BAB56F8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462B2EC3" w14:textId="3E8505C4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058DAF24" w14:textId="73232411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29543CA1" w14:textId="3EAAD32B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5B6B2DC0" w14:textId="21EE23B1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25AC676B" w14:textId="0AA9B1EE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165735</wp:posOffset>
                </wp:positionV>
                <wp:extent cx="3371850" cy="1585106"/>
                <wp:effectExtent l="0" t="0" r="0" b="0"/>
                <wp:wrapNone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371850" cy="15851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734016;o:allowoverlap:true;o:allowincell:true;mso-position-horizontal-relative:text;margin-left:2.00pt;mso-position-horizontal:absolute;mso-position-vertical-relative:text;margin-top:13.05pt;mso-position-vertical:absolute;width:265.50pt;height:124.81pt;mso-wrap-distance-left:9.00pt;mso-wrap-distance-top:0.00pt;mso-wrap-distance-right:9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71442BB0" w14:textId="7843A8CD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240DC60E" w14:textId="77777777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5B019BD9" w14:textId="77777777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7F7E0EB2" w14:textId="77777777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7820F3CF" w14:textId="0EBD8500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17A403BB" w14:textId="77777777">
      <w:pPr>
        <w:pBdr/>
        <w:spacing/>
        <w:ind/>
        <w:jc w:val="both"/>
        <w:rPr>
          <w:rFonts w:eastAsia="Arial" w:asciiTheme="minorHAnsi" w:hAnsiTheme="minorHAnsi" w:cstheme="minorHAnsi"/>
          <w:color w:val="000000"/>
        </w:rPr>
      </w:pPr>
      <w:r/>
      <w:bookmarkStart w:id="1" w:name="_GoBack"/>
      <w:r/>
      <w:bookmarkEnd w:id="1"/>
      <w:r>
        <w:rPr>
          <w:rFonts w:eastAsia="Arial" w:asciiTheme="minorHAnsi" w:hAnsiTheme="minorHAnsi" w:cstheme="minorHAnsi"/>
          <w:color w:val="000000"/>
        </w:rPr>
      </w:r>
      <w:r>
        <w:rPr>
          <w:rFonts w:eastAsia="Arial" w:asciiTheme="minorHAnsi" w:hAnsiTheme="minorHAnsi" w:cstheme="minorHAnsi"/>
          <w:color w:val="000000"/>
        </w:rPr>
      </w:r>
    </w:p>
    <w:p w14:paraId="1D95E7A3" w14:textId="777072FD">
      <w:pPr>
        <w:pStyle w:val="898"/>
        <w:numPr>
          <w:ilvl w:val="0"/>
          <w:numId w:val="1"/>
        </w:numPr>
        <w:pBdr/>
        <w:spacing/>
        <w:ind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bCs/>
          <w:color w:val="000000"/>
          <w:szCs w:val="24"/>
          <w:u w:val="single"/>
        </w:rPr>
        <w:t xml:space="preserve">Document aide type « coup de pouce »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 : texte réponse à transformer en schéma-fonctionnel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1AE40972" w14:textId="7FFDDA58">
      <w:pPr>
        <w:pBdr/>
        <w:spacing/>
        <w:ind/>
        <w:jc w:val="both"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color w:val="000000"/>
          <w:szCs w:val="24"/>
        </w:rPr>
        <w:t xml:space="preserve">Le chant des mâles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Hyla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chrysoscelis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est similaire d’un individu à l’autre : les phrases de ce chant 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sont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composée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s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de deux syllabes comprenant chacune 3 notes de 1 seconde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. Celui des mâles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Hyla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versicolor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 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est quant à lui différent des précédents : chaque phrase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c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ontient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5 notes de 0,5s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.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394B1ADA" w14:textId="77777777">
      <w:pPr>
        <w:pBdr/>
        <w:spacing/>
        <w:ind/>
        <w:jc w:val="both"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color w:val="000000"/>
          <w:szCs w:val="24"/>
        </w:rPr>
        <w:t xml:space="preserve">Les femelles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Hyla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chrysoscelis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ne peuvent donc reconnaître que les phrases du chant des mâles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Hyla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chrysoscelis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pour se reproduire. A l’inverse, les femelles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Hyla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versicolor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ne peuvent pas reconnaître les phrases du chant des mâles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Hyla </w:t>
      </w:r>
      <w:r>
        <w:rPr>
          <w:rFonts w:eastAsia="Arial" w:asciiTheme="minorHAnsi" w:hAnsiTheme="minorHAnsi" w:cstheme="minorHAnsi"/>
          <w:i/>
          <w:iCs/>
          <w:color w:val="000000"/>
          <w:szCs w:val="24"/>
        </w:rPr>
        <w:t xml:space="preserve">chrysoscelis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. La reproduction est impossible entre ces individus : ils font partie de deux espèces différentes. 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2153E0EE" w14:textId="34B365F1">
      <w:pPr>
        <w:pBdr/>
        <w:spacing/>
        <w:ind/>
        <w:jc w:val="both"/>
        <w:rPr>
          <w:rFonts w:eastAsia="Arial" w:asciiTheme="minorHAnsi" w:hAnsiTheme="minorHAnsi" w:cstheme="minorHAnsi"/>
        </w:rPr>
      </w:pP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05D910D1" w14:textId="77777777">
      <w:pPr>
        <w:pBdr/>
        <w:spacing/>
        <w:ind/>
        <w:rPr>
          <w:rFonts w:eastAsia="Arial" w:asciiTheme="minorHAnsi" w:hAnsiTheme="minorHAnsi" w:cstheme="minorHAnsi"/>
          <w:b/>
          <w:bCs/>
          <w:color w:val="00b0f0"/>
        </w:rPr>
      </w:pPr>
      <w:r>
        <w:rPr>
          <w:rFonts w:eastAsia="Arial" w:asciiTheme="minorHAnsi" w:hAnsiTheme="minorHAnsi" w:cstheme="minorHAnsi"/>
          <w:b/>
          <w:bCs/>
          <w:color w:val="00b0f0"/>
        </w:rPr>
      </w:r>
      <w:r>
        <w:rPr>
          <w:rFonts w:eastAsia="Arial" w:asciiTheme="minorHAnsi" w:hAnsiTheme="minorHAnsi" w:cstheme="minorHAnsi"/>
          <w:b/>
          <w:bCs/>
          <w:color w:val="00b0f0"/>
        </w:rPr>
      </w:r>
      <w:r>
        <w:rPr>
          <w:rFonts w:eastAsia="Arial" w:asciiTheme="minorHAnsi" w:hAnsiTheme="minorHAnsi" w:cstheme="minorHAnsi"/>
          <w:b/>
          <w:bCs/>
          <w:color w:val="00b0f0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0000500000000000000"/>
  </w:font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Georgia">
    <w:panose1 w:val="020205030603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23731A02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Calibri" w:cs="Calibri"/>
        <w:i w:val="0"/>
        <w:color w:val="auto"/>
        <w:u w:val="none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425D2805"/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0"/>
        <w:szCs w:val="20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  <w:sz w:val="20"/>
        <w:szCs w:val="20"/>
      </w:rPr>
      <w:start w:val="1"/>
      <w:suff w:val="tab"/>
    </w:lvl>
    <w:lvl w:ilvl="3">
      <w:isLgl w:val="false"/>
      <w:lvlJc w:val="left"/>
      <w:lvlText w:val="▪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  <w:sz w:val="20"/>
        <w:szCs w:val="20"/>
      </w:rPr>
      <w:start w:val="1"/>
      <w:suff w:val="tab"/>
    </w:lvl>
    <w:lvl w:ilvl="4">
      <w:isLgl w:val="false"/>
      <w:lvlJc w:val="left"/>
      <w:lvlText w:val="▪"/>
      <w:numFmt w:val="bullet"/>
      <w:pPr>
        <w:pBdr/>
        <w:spacing/>
        <w:ind w:hanging="360" w:left="3600"/>
      </w:pPr>
      <w:rPr>
        <w:rFonts w:ascii="Noto Sans Symbols" w:hAnsi="Noto Sans Symbols" w:eastAsia="Noto Sans Symbols" w:cs="Noto Sans Symbols"/>
        <w:sz w:val="20"/>
        <w:szCs w:val="20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  <w:sz w:val="20"/>
        <w:szCs w:val="20"/>
      </w:rPr>
      <w:start w:val="1"/>
      <w:suff w:val="tab"/>
    </w:lvl>
    <w:lvl w:ilvl="6">
      <w:isLgl w:val="false"/>
      <w:lvlJc w:val="left"/>
      <w:lvlText w:val="▪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  <w:sz w:val="20"/>
        <w:szCs w:val="20"/>
      </w:rPr>
      <w:start w:val="1"/>
      <w:suff w:val="tab"/>
    </w:lvl>
    <w:lvl w:ilvl="7">
      <w:isLgl w:val="false"/>
      <w:lvlJc w:val="left"/>
      <w:lvlText w:val="▪"/>
      <w:numFmt w:val="bullet"/>
      <w:pPr>
        <w:pBdr/>
        <w:spacing/>
        <w:ind w:hanging="360" w:left="5760"/>
      </w:pPr>
      <w:rPr>
        <w:rFonts w:ascii="Noto Sans Symbols" w:hAnsi="Noto Sans Symbols" w:eastAsia="Noto Sans Symbols" w:cs="Noto Sans Symbols"/>
        <w:sz w:val="20"/>
        <w:szCs w:val="20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  <w:sz w:val="20"/>
        <w:szCs w:val="20"/>
      </w:rPr>
      <w:start w:val="1"/>
      <w:suff w:val="tab"/>
    </w:lvl>
  </w:abstractNum>
  <w:abstractNum w:abstractNumId="3">
    <w:nsid w:val="735B419D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Calibri" w:hAnsi="Calibri" w:eastAsia="Calibri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fr" w:eastAsia="fr-FR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 Light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7"/>
    <w:basedOn w:val="884"/>
    <w:next w:val="884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4"/>
    <w:next w:val="884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4"/>
    <w:next w:val="884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1 Char"/>
    <w:basedOn w:val="891"/>
    <w:link w:val="8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91"/>
    <w:link w:val="8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91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91"/>
    <w:link w:val="88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91"/>
    <w:link w:val="8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91"/>
    <w:link w:val="89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91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91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91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Title Char"/>
    <w:basedOn w:val="891"/>
    <w:link w:val="89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Subtitle Char"/>
    <w:basedOn w:val="891"/>
    <w:link w:val="90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84"/>
    <w:next w:val="884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91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0">
    <w:name w:val="Intense Emphasis"/>
    <w:basedOn w:val="8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84"/>
    <w:next w:val="884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91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4">
    <w:name w:val="Subtle Emphasis"/>
    <w:basedOn w:val="8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Emphasis"/>
    <w:basedOn w:val="891"/>
    <w:uiPriority w:val="20"/>
    <w:qFormat/>
    <w:pPr>
      <w:pBdr/>
      <w:spacing/>
      <w:ind/>
    </w:pPr>
    <w:rPr>
      <w:i/>
      <w:iCs/>
    </w:rPr>
  </w:style>
  <w:style w:type="character" w:styleId="856">
    <w:name w:val="Strong"/>
    <w:basedOn w:val="891"/>
    <w:uiPriority w:val="22"/>
    <w:qFormat/>
    <w:pPr>
      <w:pBdr/>
      <w:spacing/>
      <w:ind/>
    </w:pPr>
    <w:rPr>
      <w:b/>
      <w:bCs/>
    </w:rPr>
  </w:style>
  <w:style w:type="character" w:styleId="857">
    <w:name w:val="Subtle Reference"/>
    <w:basedOn w:val="8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8">
    <w:name w:val="Book Title"/>
    <w:basedOn w:val="89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9">
    <w:name w:val="Header"/>
    <w:basedOn w:val="884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Header Char"/>
    <w:basedOn w:val="891"/>
    <w:link w:val="859"/>
    <w:uiPriority w:val="99"/>
    <w:pPr>
      <w:pBdr/>
      <w:spacing/>
      <w:ind/>
    </w:pPr>
  </w:style>
  <w:style w:type="paragraph" w:styleId="861">
    <w:name w:val="Footer"/>
    <w:basedOn w:val="884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Footer Char"/>
    <w:basedOn w:val="891"/>
    <w:link w:val="861"/>
    <w:uiPriority w:val="99"/>
    <w:pPr>
      <w:pBdr/>
      <w:spacing/>
      <w:ind/>
    </w:pPr>
  </w:style>
  <w:style w:type="paragraph" w:styleId="863">
    <w:name w:val="Caption"/>
    <w:basedOn w:val="884"/>
    <w:next w:val="8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4">
    <w:name w:val="footnote text"/>
    <w:basedOn w:val="884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5">
    <w:name w:val="Footnote Text Char"/>
    <w:basedOn w:val="891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foot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paragraph" w:styleId="867">
    <w:name w:val="endnote text"/>
    <w:basedOn w:val="884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Endnote Text Char"/>
    <w:basedOn w:val="891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Hyperlink"/>
    <w:basedOn w:val="89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1">
    <w:name w:val="FollowedHyperlink"/>
    <w:basedOn w:val="8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2">
    <w:name w:val="toc 1"/>
    <w:basedOn w:val="884"/>
    <w:next w:val="884"/>
    <w:uiPriority w:val="39"/>
    <w:unhideWhenUsed/>
    <w:pPr>
      <w:pBdr/>
      <w:spacing w:after="100"/>
      <w:ind/>
    </w:pPr>
  </w:style>
  <w:style w:type="paragraph" w:styleId="873">
    <w:name w:val="toc 2"/>
    <w:basedOn w:val="884"/>
    <w:next w:val="884"/>
    <w:uiPriority w:val="39"/>
    <w:unhideWhenUsed/>
    <w:pPr>
      <w:pBdr/>
      <w:spacing w:after="100"/>
      <w:ind w:left="220"/>
    </w:pPr>
  </w:style>
  <w:style w:type="paragraph" w:styleId="874">
    <w:name w:val="toc 3"/>
    <w:basedOn w:val="884"/>
    <w:next w:val="884"/>
    <w:uiPriority w:val="39"/>
    <w:unhideWhenUsed/>
    <w:pPr>
      <w:pBdr/>
      <w:spacing w:after="100"/>
      <w:ind w:left="440"/>
    </w:pPr>
  </w:style>
  <w:style w:type="paragraph" w:styleId="875">
    <w:name w:val="toc 4"/>
    <w:basedOn w:val="884"/>
    <w:next w:val="884"/>
    <w:uiPriority w:val="39"/>
    <w:unhideWhenUsed/>
    <w:pPr>
      <w:pBdr/>
      <w:spacing w:after="100"/>
      <w:ind w:left="660"/>
    </w:pPr>
  </w:style>
  <w:style w:type="paragraph" w:styleId="876">
    <w:name w:val="toc 5"/>
    <w:basedOn w:val="884"/>
    <w:next w:val="884"/>
    <w:uiPriority w:val="39"/>
    <w:unhideWhenUsed/>
    <w:pPr>
      <w:pBdr/>
      <w:spacing w:after="100"/>
      <w:ind w:left="880"/>
    </w:pPr>
  </w:style>
  <w:style w:type="paragraph" w:styleId="877">
    <w:name w:val="toc 6"/>
    <w:basedOn w:val="884"/>
    <w:next w:val="884"/>
    <w:uiPriority w:val="39"/>
    <w:unhideWhenUsed/>
    <w:pPr>
      <w:pBdr/>
      <w:spacing w:after="100"/>
      <w:ind w:left="1100"/>
    </w:pPr>
  </w:style>
  <w:style w:type="paragraph" w:styleId="878">
    <w:name w:val="toc 7"/>
    <w:basedOn w:val="884"/>
    <w:next w:val="884"/>
    <w:uiPriority w:val="39"/>
    <w:unhideWhenUsed/>
    <w:pPr>
      <w:pBdr/>
      <w:spacing w:after="100"/>
      <w:ind w:left="1320"/>
    </w:pPr>
  </w:style>
  <w:style w:type="paragraph" w:styleId="879">
    <w:name w:val="toc 8"/>
    <w:basedOn w:val="884"/>
    <w:next w:val="884"/>
    <w:uiPriority w:val="39"/>
    <w:unhideWhenUsed/>
    <w:pPr>
      <w:pBdr/>
      <w:spacing w:after="100"/>
      <w:ind w:left="1540"/>
    </w:pPr>
  </w:style>
  <w:style w:type="paragraph" w:styleId="880">
    <w:name w:val="toc 9"/>
    <w:basedOn w:val="884"/>
    <w:next w:val="884"/>
    <w:uiPriority w:val="39"/>
    <w:unhideWhenUsed/>
    <w:pPr>
      <w:pBdr/>
      <w:spacing w:after="100"/>
      <w:ind w:left="1760"/>
    </w:pPr>
  </w:style>
  <w:style w:type="character" w:styleId="881">
    <w:name w:val="Placeholder Text"/>
    <w:basedOn w:val="891"/>
    <w:uiPriority w:val="99"/>
    <w:semiHidden/>
    <w:pPr>
      <w:pBdr/>
      <w:spacing/>
      <w:ind/>
    </w:pPr>
    <w:rPr>
      <w:color w:val="666666"/>
    </w:rPr>
  </w:style>
  <w:style w:type="paragraph" w:styleId="882">
    <w:name w:val="TOC Heading"/>
    <w:uiPriority w:val="39"/>
    <w:unhideWhenUsed/>
    <w:pPr>
      <w:pBdr/>
      <w:spacing/>
      <w:ind/>
    </w:pPr>
  </w:style>
  <w:style w:type="paragraph" w:styleId="883">
    <w:name w:val="table of figures"/>
    <w:basedOn w:val="884"/>
    <w:next w:val="884"/>
    <w:uiPriority w:val="99"/>
    <w:unhideWhenUsed/>
    <w:pPr>
      <w:pBdr/>
      <w:spacing w:after="0" w:afterAutospacing="0"/>
      <w:ind/>
    </w:pPr>
  </w:style>
  <w:style w:type="paragraph" w:styleId="884" w:default="1">
    <w:name w:val="Normal"/>
    <w:qFormat/>
    <w:pPr>
      <w:pBdr/>
      <w:spacing/>
      <w:ind/>
    </w:pPr>
  </w:style>
  <w:style w:type="paragraph" w:styleId="885">
    <w:name w:val="Heading 1"/>
    <w:basedOn w:val="884"/>
    <w:next w:val="884"/>
    <w:uiPriority w:val="9"/>
    <w:qFormat/>
    <w:pPr>
      <w:keepNext w:val="true"/>
      <w:keepLines w:val="true"/>
      <w:pBdr/>
      <w:spacing w:after="120" w:before="480"/>
      <w:ind/>
      <w:outlineLvl w:val="0"/>
    </w:pPr>
    <w:rPr>
      <w:b/>
      <w:bCs/>
      <w:sz w:val="48"/>
      <w:szCs w:val="48"/>
    </w:rPr>
  </w:style>
  <w:style w:type="paragraph" w:styleId="886">
    <w:name w:val="Heading 2"/>
    <w:basedOn w:val="884"/>
    <w:next w:val="884"/>
    <w:uiPriority w:val="9"/>
    <w:semiHidden/>
    <w:unhideWhenUsed/>
    <w:qFormat/>
    <w:pPr>
      <w:keepNext w:val="true"/>
      <w:keepLines w:val="true"/>
      <w:pBdr/>
      <w:spacing w:after="80" w:before="360"/>
      <w:ind/>
      <w:outlineLvl w:val="1"/>
    </w:pPr>
    <w:rPr>
      <w:b/>
      <w:bCs/>
      <w:sz w:val="36"/>
      <w:szCs w:val="36"/>
    </w:rPr>
  </w:style>
  <w:style w:type="paragraph" w:styleId="887">
    <w:name w:val="Heading 3"/>
    <w:basedOn w:val="884"/>
    <w:next w:val="884"/>
    <w:uiPriority w:val="9"/>
    <w:semiHidden/>
    <w:unhideWhenUsed/>
    <w:qFormat/>
    <w:pPr>
      <w:keepNext w:val="true"/>
      <w:keepLines w:val="true"/>
      <w:pBdr/>
      <w:spacing w:after="80" w:before="280"/>
      <w:ind/>
      <w:outlineLvl w:val="2"/>
    </w:pPr>
    <w:rPr>
      <w:b/>
      <w:bCs/>
      <w:sz w:val="28"/>
      <w:szCs w:val="28"/>
    </w:rPr>
  </w:style>
  <w:style w:type="paragraph" w:styleId="888">
    <w:name w:val="Heading 4"/>
    <w:basedOn w:val="884"/>
    <w:next w:val="884"/>
    <w:uiPriority w:val="9"/>
    <w:semiHidden/>
    <w:unhideWhenUsed/>
    <w:qFormat/>
    <w:pPr>
      <w:keepNext w:val="true"/>
      <w:keepLines w:val="true"/>
      <w:pBdr/>
      <w:spacing w:after="40" w:before="240"/>
      <w:ind/>
      <w:outlineLvl w:val="3"/>
    </w:pPr>
    <w:rPr>
      <w:b/>
      <w:bCs/>
      <w:sz w:val="24"/>
      <w:szCs w:val="24"/>
    </w:rPr>
  </w:style>
  <w:style w:type="paragraph" w:styleId="889">
    <w:name w:val="Heading 5"/>
    <w:basedOn w:val="884"/>
    <w:next w:val="884"/>
    <w:uiPriority w:val="9"/>
    <w:semiHidden/>
    <w:unhideWhenUsed/>
    <w:qFormat/>
    <w:pPr>
      <w:keepNext w:val="true"/>
      <w:keepLines w:val="true"/>
      <w:pBdr/>
      <w:spacing w:after="40" w:before="220"/>
      <w:ind/>
      <w:outlineLvl w:val="4"/>
    </w:pPr>
    <w:rPr>
      <w:b/>
      <w:bCs/>
    </w:rPr>
  </w:style>
  <w:style w:type="paragraph" w:styleId="890">
    <w:name w:val="Heading 6"/>
    <w:basedOn w:val="884"/>
    <w:next w:val="884"/>
    <w:uiPriority w:val="9"/>
    <w:semiHidden/>
    <w:unhideWhenUsed/>
    <w:qFormat/>
    <w:pPr>
      <w:keepNext w:val="true"/>
      <w:keepLines w:val="true"/>
      <w:pBdr/>
      <w:spacing w:after="40" w:before="200"/>
      <w:ind/>
      <w:outlineLvl w:val="5"/>
    </w:pPr>
    <w:rPr>
      <w:b/>
      <w:bCs/>
      <w:sz w:val="20"/>
      <w:szCs w:val="20"/>
    </w:rPr>
  </w:style>
  <w:style w:type="character" w:styleId="891" w:default="1">
    <w:name w:val="Default Paragraph Font"/>
    <w:uiPriority w:val="1"/>
    <w:semiHidden/>
    <w:unhideWhenUsed/>
    <w:pPr>
      <w:pBdr/>
      <w:spacing/>
      <w:ind/>
    </w:pPr>
  </w:style>
  <w:style w:type="table" w:styleId="89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3" w:default="1">
    <w:name w:val="No List"/>
    <w:uiPriority w:val="99"/>
    <w:semiHidden/>
    <w:unhideWhenUsed/>
    <w:pPr>
      <w:pBdr/>
      <w:spacing/>
      <w:ind/>
    </w:pPr>
  </w:style>
  <w:style w:type="table" w:styleId="894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5">
    <w:name w:val="Title"/>
    <w:basedOn w:val="884"/>
    <w:next w:val="884"/>
    <w:uiPriority w:val="10"/>
    <w:qFormat/>
    <w:pPr>
      <w:keepNext w:val="true"/>
      <w:keepLines w:val="true"/>
      <w:pBdr/>
      <w:spacing w:after="120" w:before="480"/>
      <w:ind/>
    </w:pPr>
    <w:rPr>
      <w:b/>
      <w:bCs/>
      <w:sz w:val="72"/>
      <w:szCs w:val="72"/>
    </w:rPr>
  </w:style>
  <w:style w:type="table" w:styleId="896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7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/>
      <w:sz w:val="24"/>
      <w:szCs w:val="24"/>
    </w:rPr>
  </w:style>
  <w:style w:type="paragraph" w:styleId="898">
    <w:name w:val="List Paragraph"/>
    <w:basedOn w:val="884"/>
    <w:uiPriority w:val="34"/>
    <w:qFormat/>
    <w:pPr>
      <w:pBdr/>
      <w:spacing/>
      <w:ind w:left="720"/>
      <w:contextualSpacing w:val="true"/>
    </w:pPr>
  </w:style>
  <w:style w:type="table" w:styleId="899">
    <w:name w:val="Table Grid"/>
    <w:basedOn w:val="892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StGen0"/>
    <w:basedOn w:val="896"/>
    <w:pPr>
      <w:pBdr/>
      <w:spacing w:after="0" w:line="240" w:lineRule="auto"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StGen1"/>
    <w:basedOn w:val="896"/>
    <w:pPr>
      <w:pBdr/>
      <w:spacing w:after="0" w:line="240" w:lineRule="auto"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StGen2"/>
    <w:basedOn w:val="896"/>
    <w:pPr>
      <w:pBdr/>
      <w:spacing/>
      <w:ind/>
    </w:pPr>
    <w:tblPr>
      <w:tblStyleRowBandSize w:val="1"/>
      <w:tblStyleColBandSize w:val="1"/>
      <w:tblCellMar>
        <w:left w:w="70" w:type="dxa"/>
        <w:top w:w="0" w:type="dxa"/>
        <w:right w:w="7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3">
    <w:name w:val="Subtitle"/>
    <w:basedOn w:val="884"/>
    <w:next w:val="884"/>
    <w:uiPriority w:val="11"/>
    <w:qFormat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904" w:customStyle="1">
    <w:name w:val="StGen3"/>
    <w:basedOn w:val="896"/>
    <w:pPr>
      <w:pBdr/>
      <w:spacing w:after="0" w:line="240" w:lineRule="auto"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StGen4"/>
    <w:basedOn w:val="896"/>
    <w:pPr>
      <w:pBdr/>
      <w:spacing w:after="0" w:line="240" w:lineRule="auto"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StGen5"/>
    <w:basedOn w:val="896"/>
    <w:pPr>
      <w:pBdr/>
      <w:spacing/>
      <w:ind/>
    </w:pPr>
    <w:tblPr>
      <w:tblStyleRowBandSize w:val="1"/>
      <w:tblStyleColBandSize w:val="1"/>
      <w:tblCellMar>
        <w:left w:w="70" w:type="dxa"/>
        <w:top w:w="0" w:type="dxa"/>
        <w:right w:w="7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SFfg/ef5B4/CKWx92qVyX+b6A==">CgMxLjA4AHIhMVBkVDRiSlZjOC12MmcwQTZkTks4RjQzRFNXOFlLMEFL</go:docsCustomData>
</go:gDocsCustomXmlDataStorage>
</file>

<file path=customXml/itemProps1.xml><?xml version="1.0" encoding="utf-8"?>
<ds:datastoreItem xmlns:ds="http://schemas.openxmlformats.org/officeDocument/2006/customXml" ds:itemID="11111111-1234-1234-1234-123412341234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Marion SALAH</cp:lastModifiedBy>
  <cp:revision>59</cp:revision>
  <dcterms:created xsi:type="dcterms:W3CDTF">2025-11-10T13:56:00Z</dcterms:created>
  <dcterms:modified xsi:type="dcterms:W3CDTF">2026-06-30T20:32:52Z</dcterms:modified>
</cp:coreProperties>
</file>