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135061E2" w14:textId="77777777">
      <w:pPr>
        <w:pBdr/>
        <w:spacing/>
        <w:ind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Cycle de la matière</w:t>
      </w:r>
      <w:r>
        <w:rPr>
          <w:rFonts w:cstheme="minorHAnsi"/>
          <w:b/>
        </w:rPr>
      </w:r>
      <w:r>
        <w:rPr>
          <w:rFonts w:cstheme="minorHAnsi"/>
          <w:b/>
        </w:rPr>
      </w:r>
    </w:p>
    <w:p w14:paraId="425834E3" w14:textId="77777777">
      <w:pPr>
        <w:pBdr/>
        <w:spacing/>
        <w:ind/>
        <w:jc w:val="both"/>
        <w:rPr>
          <w:rFonts w:cstheme="minorHAnsi"/>
        </w:rPr>
      </w:pPr>
      <w:r>
        <w:rPr>
          <w:rFonts w:cstheme="minorHAnsi"/>
          <w:b/>
          <w:color w:val="00b0f0"/>
        </w:rPr>
        <w:t xml:space="preserve">Niveau de classe </w:t>
      </w:r>
      <w:r>
        <w:rPr>
          <w:rFonts w:cstheme="minorHAnsi"/>
        </w:rPr>
        <w:t xml:space="preserve">: Seconde</w:t>
      </w:r>
      <w:r>
        <w:rPr>
          <w:rFonts w:cstheme="minorHAnsi"/>
        </w:rPr>
      </w:r>
      <w:r>
        <w:rPr>
          <w:rFonts w:cstheme="minorHAnsi"/>
        </w:rPr>
      </w:r>
    </w:p>
    <w:p w14:paraId="365ECCE2" w14:textId="70826F81">
      <w:pPr>
        <w:pBdr/>
        <w:spacing/>
        <w:ind/>
        <w:jc w:val="both"/>
        <w:rPr>
          <w:rFonts w:cstheme="minorHAnsi"/>
          <w:highlight w:val="none"/>
        </w:rPr>
      </w:pPr>
      <w:r>
        <w:rPr>
          <w:rFonts w:cstheme="minorHAnsi"/>
          <w:b/>
          <w:color w:val="00b0f0"/>
        </w:rPr>
        <w:t xml:space="preserve">Notion du BO travaillée</w:t>
      </w:r>
      <w:r>
        <w:rPr>
          <w:rFonts w:cstheme="minorHAnsi"/>
          <w:color w:val="00b0f0"/>
        </w:rPr>
        <w:t xml:space="preserve"> </w:t>
      </w:r>
      <w:r>
        <w:rPr>
          <w:rFonts w:cstheme="minorHAnsi"/>
        </w:rPr>
        <w:t xml:space="preserve">qui s’inscrit dans « Les enjeux contemporains de la </w:t>
      </w:r>
      <w:r>
        <w:rPr>
          <w:rFonts w:cstheme="minorHAnsi"/>
        </w:rPr>
        <w:t xml:space="preserve">planète»</w:t>
      </w:r>
      <w:r>
        <w:rPr>
          <w:rFonts w:cstheme="minorHAnsi"/>
        </w:rPr>
        <w:t xml:space="preserve"> &gt;&gt; « Caractéristiques des sols et production de </w:t>
      </w:r>
      <w:r>
        <w:rPr>
          <w:rFonts w:cstheme="minorHAnsi"/>
        </w:rPr>
        <w:t xml:space="preserve">biomasse»</w:t>
      </w:r>
      <w:r>
        <w:rPr>
          <w:rFonts w:cstheme="minorHAnsi"/>
        </w:rPr>
        <w:t xml:space="preserve"> :</w:t>
      </w:r>
      <w:r>
        <w:rPr>
          <w:rFonts w:cstheme="minorHAnsi"/>
        </w:rPr>
      </w:r>
      <w:r>
        <w:rPr>
          <w:rFonts w:cstheme="minorHAnsi"/>
          <w:highlight w:val="none"/>
        </w:rPr>
      </w:r>
    </w:p>
    <w:p w14:paraId="2E169BC2">
      <w:pPr>
        <w:pBdr/>
        <w:spacing/>
        <w:ind/>
        <w:jc w:val="both"/>
        <w:rPr/>
      </w:pPr>
      <w:r>
        <w:rPr>
          <w:rFonts w:cstheme="minorHAnsi"/>
          <w:highlight w:val="none"/>
        </w:rPr>
        <w:t xml:space="preserve">La biosphère prélève dans les sols des éléments minéraux participant à la production de biomasse. </w:t>
      </w:r>
      <w:r>
        <w:rPr>
          <w:rFonts w:cstheme="minorHAnsi"/>
          <w:highlight w:val="none"/>
        </w:rPr>
        <w:t xml:space="preserve">En consommant localement la biomasse morte, les êtres vivants du sol recyclent cette biomasse en éléments minéraux, assurant la fertilité des sols.</w:t>
      </w:r>
      <w:r>
        <w:rPr>
          <w:rFonts w:cstheme="minorHAnsi"/>
          <w:highlight w:val="none"/>
        </w:rPr>
      </w:r>
      <w:r/>
    </w:p>
    <w:p w14:paraId="461BF7DD" w14:textId="77777777">
      <w:pPr>
        <w:pBdr/>
        <w:spacing/>
        <w:ind/>
        <w:jc w:val="both"/>
        <w:rPr>
          <w:rFonts w:cstheme="minorHAnsi"/>
        </w:rPr>
      </w:pPr>
      <w:r>
        <w:rPr>
          <w:rFonts w:cstheme="minorHAnsi"/>
          <w:b/>
          <w:color w:val="00b0f0"/>
        </w:rPr>
        <w:t xml:space="preserve">Compétence travaillée dans l’activité</w:t>
      </w:r>
      <w:r>
        <w:rPr>
          <w:rFonts w:cstheme="minorHAnsi"/>
          <w:color w:val="00b0f0"/>
        </w:rPr>
        <w:t xml:space="preserve"> </w:t>
      </w:r>
      <w:r>
        <w:rPr>
          <w:rFonts w:cstheme="minorHAnsi"/>
        </w:rPr>
        <w:t xml:space="preserve">: Construire un schéma fonctionnel </w:t>
      </w:r>
      <w:r>
        <w:rPr>
          <w:rFonts w:cstheme="minorHAnsi"/>
        </w:rPr>
      </w:r>
      <w:r>
        <w:rPr>
          <w:rFonts w:cstheme="minorHAnsi"/>
        </w:rPr>
      </w:r>
    </w:p>
    <w:p w14:paraId="3A00A51D" w14:textId="35AA6389">
      <w:pPr>
        <w:pBdr/>
        <w:spacing/>
        <w:ind/>
        <w:jc w:val="both"/>
        <w:rPr>
          <w:rFonts w:cstheme="minorHAnsi"/>
        </w:rPr>
      </w:pPr>
      <w:r>
        <w:rPr>
          <w:rFonts w:cstheme="minorHAnsi"/>
          <w:b/>
          <w:color w:val="00b0f0"/>
        </w:rPr>
        <w:t xml:space="preserve">Contexte de l’activité</w:t>
      </w:r>
      <w:r>
        <w:rPr>
          <w:rFonts w:cstheme="minorHAnsi"/>
          <w:color w:val="00b0f0"/>
        </w:rPr>
        <w:t xml:space="preserve"> </w:t>
      </w:r>
      <w:r>
        <w:rPr>
          <w:rFonts w:cstheme="minorHAnsi"/>
        </w:rPr>
        <w:t xml:space="preserve">: Cette activité constitue une activité de remédiation fournie à la classe ou certains à élèves en fonction de leur besoin.</w:t>
      </w:r>
      <w:r>
        <w:rPr>
          <w:rFonts w:cstheme="minorHAnsi"/>
        </w:rPr>
      </w:r>
      <w:r>
        <w:rPr>
          <w:rFonts w:cstheme="minorHAnsi"/>
        </w:rPr>
      </w:r>
    </w:p>
    <w:p w14:paraId="5F7B19D2" w14:textId="77777777">
      <w:pPr>
        <w:pBdr/>
        <w:spacing/>
        <w:ind/>
        <w:jc w:val="both"/>
        <w:rPr>
          <w:rFonts w:cstheme="minorHAnsi"/>
        </w:rPr>
      </w:pPr>
      <w:r>
        <w:rPr>
          <w:rFonts w:cstheme="minorHAnsi"/>
          <w:b/>
          <w:color w:val="00b0f0"/>
        </w:rPr>
        <w:t xml:space="preserve">Contenu de l’activité </w:t>
      </w:r>
      <w:r>
        <w:rPr>
          <w:rFonts w:cstheme="minorHAnsi"/>
        </w:rPr>
        <w:t xml:space="preserve">:</w:t>
      </w:r>
      <w:r>
        <w:rPr>
          <w:rFonts w:cstheme="minorHAnsi"/>
        </w:rPr>
      </w:r>
      <w:r>
        <w:rPr>
          <w:rFonts w:cstheme="minorHAnsi"/>
        </w:rPr>
      </w:r>
    </w:p>
    <w:p w14:paraId="370FD9E1" w14:textId="77777777"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hd w:val="clear" w:color="ffffff" w:themeColor="background1" w:fill="ffffff" w:themeFill="background1"/>
        <w:spacing/>
        <w:ind/>
        <w:jc w:val="both"/>
        <w:rPr>
          <w:rFonts w:cstheme="minorHAnsi"/>
          <w:b w:val="0"/>
          <w:bCs w:val="0"/>
        </w:rPr>
      </w:pPr>
      <w:r>
        <w:rPr>
          <w:rFonts w:cstheme="minorHAnsi"/>
          <w:b w:val="0"/>
          <w:bCs w:val="0"/>
          <w:u w:val="single"/>
        </w:rPr>
        <w:t xml:space="preserve">Consigne</w:t>
      </w:r>
      <w:r>
        <w:rPr>
          <w:rFonts w:cstheme="minorHAnsi"/>
          <w:b w:val="0"/>
          <w:bCs w:val="0"/>
        </w:rPr>
        <w:t xml:space="preserve"> : </w:t>
      </w:r>
      <w:r>
        <w:rPr>
          <w:rFonts w:cstheme="minorHAnsi"/>
          <w:b w:val="0"/>
          <w:bCs w:val="0"/>
        </w:rPr>
        <w:t xml:space="preserve">A partir des informations du document ci-dessous, </w:t>
      </w:r>
      <w:r>
        <w:rPr>
          <w:rFonts w:cstheme="minorHAnsi"/>
          <w:b/>
          <w:bCs/>
        </w:rPr>
        <w:t xml:space="preserve">construire un schéma fonctionnel </w:t>
      </w:r>
      <w:r>
        <w:rPr>
          <w:rFonts w:cstheme="minorHAnsi"/>
          <w:b w:val="0"/>
          <w:bCs w:val="0"/>
        </w:rPr>
        <w:t xml:space="preserve">expliquant le cycle de la matière impliquant les êtres vivants et le sol d’un écosystème. </w:t>
      </w:r>
      <w:r>
        <w:rPr>
          <w:rFonts w:cstheme="minorHAnsi"/>
          <w:b w:val="0"/>
          <w:bCs w:val="0"/>
        </w:rPr>
      </w:r>
      <w:r>
        <w:rPr>
          <w:rFonts w:cstheme="minorHAnsi"/>
          <w:b w:val="0"/>
          <w:bCs w:val="0"/>
        </w:rPr>
      </w:r>
    </w:p>
    <w:p w14:paraId="5E8E3DE8" w14:textId="77777777">
      <w:pPr>
        <w:pBdr/>
        <w:spacing/>
        <w:ind/>
        <w:jc w:val="both"/>
        <w:rPr>
          <w:rFonts w:cstheme="minorHAnsi"/>
        </w:rPr>
      </w:pPr>
      <w:r>
        <w:rPr>
          <w:rFonts w:cstheme="minorHAnsi"/>
          <w:u w:val="single"/>
        </w:rPr>
        <w:t xml:space="preserve">Document :</w:t>
      </w:r>
      <w:r>
        <w:rPr>
          <w:rFonts w:cstheme="minorHAnsi"/>
        </w:rPr>
        <w:t xml:space="preserve"> </w:t>
      </w:r>
      <w:r>
        <w:rPr>
          <w:rFonts w:cstheme="minorHAnsi"/>
        </w:rPr>
        <w:t xml:space="preserve">Dans un écosystème comme une forêt, les végétaux, appelés </w:t>
      </w:r>
      <w:r>
        <w:rPr>
          <w:rFonts w:cstheme="minorHAnsi"/>
          <w:b/>
          <w:bCs/>
        </w:rPr>
        <w:t xml:space="preserve">producteurs primaires</w:t>
      </w:r>
      <w:r>
        <w:rPr>
          <w:rFonts w:cstheme="minorHAnsi"/>
        </w:rPr>
        <w:t xml:space="preserve">, prélèvent dans le sol des éléments minéraux (eau, sels minéraux) qu’ils utilisent, grâce à l’énergie lumineuse, pour fabriquer leur propre matière organique : c’est la photosynthèse. Cette matière permet leur croissance et leur fonctionnement.</w:t>
      </w:r>
      <w:r>
        <w:rPr>
          <w:rFonts w:cstheme="minorHAnsi"/>
        </w:rPr>
      </w:r>
      <w:r>
        <w:rPr>
          <w:rFonts w:cstheme="minorHAnsi"/>
        </w:rPr>
      </w:r>
    </w:p>
    <w:p w14:paraId="11E9CD45" w14:textId="77777777">
      <w:pPr>
        <w:pBdr/>
        <w:spacing/>
        <w:ind/>
        <w:jc w:val="both"/>
        <w:rPr>
          <w:rFonts w:cstheme="minorHAnsi"/>
        </w:rPr>
      </w:pPr>
      <w:r>
        <w:rPr>
          <w:rFonts w:cstheme="minorHAnsi"/>
        </w:rPr>
        <w:t xml:space="preserve">Les végétaux constituent ensuite une source de matière et d’énergie pour les </w:t>
      </w:r>
      <w:r>
        <w:rPr>
          <w:rFonts w:cstheme="minorHAnsi"/>
          <w:b/>
          <w:bCs/>
        </w:rPr>
        <w:t xml:space="preserve">consommateurs primaires</w:t>
      </w:r>
      <w:r>
        <w:rPr>
          <w:rFonts w:cstheme="minorHAnsi"/>
        </w:rPr>
        <w:t xml:space="preserve"> (herbivores), qui s’en nourrissent. Ces derniers peuvent à leur tour être consommés par des </w:t>
      </w:r>
      <w:r>
        <w:rPr>
          <w:rFonts w:cstheme="minorHAnsi"/>
          <w:b/>
          <w:bCs/>
        </w:rPr>
        <w:t xml:space="preserve">consommateurs secondaires</w:t>
      </w:r>
      <w:r>
        <w:rPr>
          <w:rFonts w:cstheme="minorHAnsi"/>
        </w:rPr>
        <w:t xml:space="preserve"> (carnivores), eux-mêmes parfois consommés par des </w:t>
      </w:r>
      <w:r>
        <w:rPr>
          <w:rFonts w:cstheme="minorHAnsi"/>
          <w:b/>
          <w:bCs/>
        </w:rPr>
        <w:t xml:space="preserve">consommateurs tertiaires</w:t>
      </w:r>
      <w:r>
        <w:rPr>
          <w:rFonts w:cstheme="minorHAnsi"/>
        </w:rPr>
        <w:t xml:space="preserve">.</w:t>
      </w:r>
      <w:r>
        <w:rPr>
          <w:rFonts w:cstheme="minorHAnsi"/>
        </w:rPr>
      </w:r>
      <w:r>
        <w:rPr>
          <w:rFonts w:cstheme="minorHAnsi"/>
        </w:rPr>
      </w:r>
    </w:p>
    <w:p w14:paraId="517482CB" w14:textId="77777777">
      <w:pPr>
        <w:pBdr/>
        <w:spacing/>
        <w:ind/>
        <w:jc w:val="both"/>
        <w:rPr>
          <w:rFonts w:cstheme="minorHAnsi"/>
        </w:rPr>
      </w:pPr>
      <w:r>
        <w:rPr>
          <w:rFonts w:cstheme="minorHAnsi"/>
        </w:rPr>
        <w:t xml:space="preserve">À chaque niveau de la chaîne alimentaire, une partie de la matière n’est pas consommée ou correspond à des déchets et à des organismes morts. Cette matière organique s’accumule alors dans le sol.</w:t>
      </w:r>
      <w:r>
        <w:rPr>
          <w:rFonts w:cstheme="minorHAnsi"/>
        </w:rPr>
      </w:r>
      <w:r>
        <w:rPr>
          <w:rFonts w:cstheme="minorHAnsi"/>
        </w:rPr>
      </w:r>
    </w:p>
    <w:p w14:paraId="7DCA7E75" w14:textId="77777777">
      <w:pPr>
        <w:pBdr/>
        <w:spacing/>
        <w:ind/>
        <w:jc w:val="both"/>
        <w:rPr>
          <w:rFonts w:cstheme="minorHAnsi"/>
        </w:rPr>
      </w:pPr>
      <w:r>
        <w:rPr>
          <w:rFonts w:cstheme="minorHAnsi"/>
        </w:rPr>
        <w:t xml:space="preserve">Elle est ensuite transformée par les </w:t>
      </w:r>
      <w:r>
        <w:rPr>
          <w:rFonts w:cstheme="minorHAnsi"/>
          <w:b/>
          <w:bCs/>
        </w:rPr>
        <w:t xml:space="preserve">décomposeurs du sol</w:t>
      </w:r>
      <w:r>
        <w:rPr>
          <w:rFonts w:cstheme="minorHAnsi"/>
        </w:rPr>
        <w:t xml:space="preserve"> (bactéries, champignons), qui la dégradent en </w:t>
      </w:r>
      <w:r>
        <w:rPr>
          <w:rFonts w:cstheme="minorHAnsi"/>
          <w:b/>
          <w:bCs/>
        </w:rPr>
        <w:t xml:space="preserve">matière minérale</w:t>
      </w:r>
      <w:r>
        <w:rPr>
          <w:rFonts w:cstheme="minorHAnsi"/>
        </w:rPr>
        <w:t xml:space="preserve">. Ces éléments minéraux sont alors remis à disposition dans le sol et peuvent à nouveau être absorbés par les végétaux.</w:t>
      </w:r>
      <w:r>
        <w:rPr>
          <w:rFonts w:cstheme="minorHAnsi"/>
        </w:rPr>
      </w:r>
      <w:r>
        <w:rPr>
          <w:rFonts w:cstheme="minorHAnsi"/>
        </w:rPr>
      </w:r>
    </w:p>
    <w:p w14:paraId="394E580B" w14:textId="4129828F">
      <w:pPr>
        <w:pBdr/>
        <w:spacing/>
        <w:ind/>
        <w:jc w:val="both"/>
        <w:rPr>
          <w:rFonts w:cstheme="minorHAnsi"/>
        </w:rPr>
      </w:pPr>
      <w:r>
        <w:rPr>
          <w:rFonts w:cstheme="minorHAnsi"/>
        </w:rPr>
        <w:t xml:space="preserve">Ainsi, la matière circule en permanence entre les êtres vivants et le sol : on parle de </w:t>
      </w:r>
      <w:r>
        <w:rPr>
          <w:rFonts w:cstheme="minorHAnsi"/>
          <w:b/>
          <w:bCs/>
        </w:rPr>
        <w:t xml:space="preserve">cycle de la matière</w:t>
      </w:r>
      <w:r>
        <w:rPr>
          <w:rFonts w:cstheme="minorHAnsi"/>
        </w:rPr>
        <w:t xml:space="preserve">, qui constitue un </w:t>
      </w:r>
      <w:r>
        <w:rPr>
          <w:rFonts w:cstheme="minorHAnsi"/>
          <w:b/>
          <w:bCs/>
        </w:rPr>
        <w:t xml:space="preserve">cycle fermé</w:t>
      </w:r>
      <w:r>
        <w:rPr>
          <w:rFonts w:cstheme="minorHAnsi"/>
        </w:rPr>
        <w:t xml:space="preserve"> au sein de l’écosystème</w:t>
      </w:r>
      <w:r>
        <w:rPr>
          <w:rFonts w:cstheme="minorHAnsi"/>
        </w:rPr>
      </w:r>
      <w:r>
        <w:rPr>
          <w:rFonts w:cstheme="minorHAnsi"/>
        </w:rPr>
      </w:r>
    </w:p>
    <w:p w14:paraId="6F58BCB4" w14:textId="77777777">
      <w:pPr>
        <w:numPr>
          <w:ilvl w:val="0"/>
          <w:numId w:val="2"/>
        </w:numPr>
        <w:pBdr/>
        <w:spacing/>
        <w:ind/>
        <w:rPr>
          <w:u w:val="single"/>
        </w:rPr>
      </w:pPr>
      <w:r>
        <w:rPr>
          <w:u w:val="single"/>
        </w:rPr>
        <w:t xml:space="preserve">Construire un schéma fonctionnel</w:t>
      </w:r>
      <w:r>
        <w:rPr>
          <w:u w:val="single"/>
        </w:rPr>
      </w:r>
      <w:r>
        <w:rPr>
          <w:u w:val="single"/>
        </w:rPr>
      </w:r>
    </w:p>
    <w:tbl>
      <w:tblPr>
        <w:tblInd w:w="-5" w:type="dxa"/>
        <w:tblW w:w="10065" w:type="dxa"/>
        <w:tblCellMar>
          <w:left w:w="70" w:type="dxa"/>
          <w:right w:w="7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8562"/>
        <w:gridCol w:w="1503"/>
      </w:tblGrid>
      <w:tr>
        <w:trPr>
          <w:trHeight w:val="392"/>
        </w:trPr>
        <w:tc>
          <w:tcPr>
            <w:shd w:val="clear" w:color="auto" w:fill="b4c6e7" w:themeFill="accent1" w:themeFillTint="6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62" w:type="dxa"/>
          </w:tcPr>
          <w:p w14:paraId="3A4C3ABB" w14:textId="77777777"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Je réussis si : </w:t>
            </w:r>
            <w:r>
              <w:rPr>
                <w:b/>
              </w:rPr>
            </w:r>
            <w:r>
              <w:rPr>
                <w:b/>
              </w:rPr>
            </w:r>
          </w:p>
          <w:p w14:paraId="1975DCCC" w14:textId="77777777"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+/-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b4c6e7" w:themeFill="accent1" w:themeFillTint="6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03" w:type="dxa"/>
          </w:tcPr>
          <w:p w14:paraId="59A42ED0" w14:textId="77777777"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Evaluation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88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62" w:type="dxa"/>
          </w:tcPr>
          <w:p w14:paraId="6D17EBB1" w14:textId="77777777">
            <w:pPr>
              <w:pBdr/>
              <w:spacing/>
              <w:ind/>
              <w:rPr/>
            </w:pPr>
            <w:r>
              <w:rPr>
                <w:u w:val="single"/>
              </w:rPr>
              <w:t xml:space="preserve">PERTINENCE </w:t>
            </w:r>
            <w:r>
              <w:t xml:space="preserve">: J’ai seulement représenté les </w:t>
            </w:r>
            <w:r>
              <w:rPr>
                <w:b/>
              </w:rPr>
              <w:t xml:space="preserve">structures</w:t>
            </w:r>
            <w:r>
              <w:t xml:space="preserve"> et les </w:t>
            </w:r>
            <w:r>
              <w:rPr>
                <w:b/>
              </w:rPr>
              <w:t xml:space="preserve">mises en relations essentielles</w:t>
            </w:r>
            <w:r>
              <w:t xml:space="preserve"> à la compréhension du mécanisme. Mon schéma </w:t>
            </w:r>
            <w:r>
              <w:rPr>
                <w:b/>
              </w:rPr>
              <w:t xml:space="preserve">permet ainsi de répondre à la question ou au problème scientifique posé</w:t>
            </w:r>
            <w:r>
              <w:t xml:space="preserve">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03" w:type="dxa"/>
          </w:tcPr>
          <w:p w14:paraId="49B9CC07" w14:textId="77777777"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58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62" w:type="dxa"/>
          </w:tcPr>
          <w:p w14:paraId="41F73934" w14:textId="77777777">
            <w:pPr>
              <w:pBdr/>
              <w:spacing/>
              <w:ind/>
              <w:rPr/>
            </w:pPr>
            <w:r>
              <w:rPr>
                <w:u w:val="single"/>
              </w:rPr>
              <w:t xml:space="preserve">COMPLETUDE : </w:t>
            </w:r>
            <w:r>
              <w:t xml:space="preserve">Toutes les </w:t>
            </w:r>
            <w:r>
              <w:rPr>
                <w:b/>
              </w:rPr>
              <w:t xml:space="preserve">structures</w:t>
            </w:r>
            <w:r>
              <w:t xml:space="preserve"> et les </w:t>
            </w:r>
            <w:r>
              <w:rPr>
                <w:b/>
              </w:rPr>
              <w:t xml:space="preserve">mises en relation importantes</w:t>
            </w:r>
            <w:r>
              <w:t xml:space="preserve"> sont représentées et identifiables sur mon schéma.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03" w:type="dxa"/>
          </w:tcPr>
          <w:p w14:paraId="445A6438" w14:textId="77777777"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58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62" w:type="dxa"/>
          </w:tcPr>
          <w:p w14:paraId="1D0AF865" w14:textId="77777777">
            <w:pPr>
              <w:pBdr/>
              <w:spacing/>
              <w:ind/>
              <w:rPr/>
            </w:pPr>
            <w:r>
              <w:rPr>
                <w:u w:val="single"/>
              </w:rPr>
              <w:t xml:space="preserve">EXACTITUDE </w:t>
            </w:r>
            <w:r>
              <w:t xml:space="preserve">: Les structures sont </w:t>
            </w:r>
            <w:r>
              <w:rPr>
                <w:b/>
              </w:rPr>
              <w:t xml:space="preserve">correctement reliées entre elles</w:t>
            </w:r>
            <w:r>
              <w:t xml:space="preserve"> ; les </w:t>
            </w:r>
            <w:r>
              <w:rPr>
                <w:b/>
              </w:rPr>
              <w:t xml:space="preserve">légendes </w:t>
            </w:r>
            <w:r>
              <w:t xml:space="preserve">indiquées sont </w:t>
            </w:r>
            <w:r>
              <w:rPr>
                <w:b/>
              </w:rPr>
              <w:t xml:space="preserve">justes</w:t>
            </w:r>
            <w:r>
              <w:t xml:space="preserve">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03" w:type="dxa"/>
          </w:tcPr>
          <w:p w14:paraId="48E7F0A4" w14:textId="77777777"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58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62" w:type="dxa"/>
          </w:tcPr>
          <w:p w14:paraId="0EECF208" w14:textId="77777777">
            <w:pPr>
              <w:pBdr/>
              <w:spacing/>
              <w:ind/>
              <w:rPr/>
            </w:pPr>
            <w:r>
              <w:rPr>
                <w:u w:val="single"/>
              </w:rPr>
              <w:t xml:space="preserve">CONFORMITE : </w:t>
            </w:r>
            <w:r>
              <w:t xml:space="preserve">Mon schéma comporte un </w:t>
            </w:r>
            <w:r>
              <w:rPr>
                <w:b/>
              </w:rPr>
              <w:t xml:space="preserve">titre</w:t>
            </w:r>
            <w:r>
              <w:t xml:space="preserve">, des légendes et une </w:t>
            </w:r>
            <w:r>
              <w:rPr>
                <w:b/>
              </w:rPr>
              <w:t xml:space="preserve">partie dessinée/schématisée</w:t>
            </w:r>
            <w:r>
              <w:t xml:space="preserve"> (formes géométriques possibles) qui indique le </w:t>
            </w:r>
            <w:r>
              <w:rPr>
                <w:b/>
              </w:rPr>
              <w:t xml:space="preserve">fonctionnement</w:t>
            </w:r>
            <w:r>
              <w:t xml:space="preserve"> de l’objet scientifique étudié.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03" w:type="dxa"/>
          </w:tcPr>
          <w:p w14:paraId="330DD122" w14:textId="77777777">
            <w:pPr>
              <w:pBdr/>
              <w:spacing/>
              <w:ind/>
              <w:rPr/>
            </w:pPr>
            <w:r/>
            <w:r/>
          </w:p>
        </w:tc>
      </w:tr>
    </w:tbl>
    <w:p w14:paraId="0D94700C" w14:textId="77777777"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720" w:right="720" w:bottom="720" w:left="720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Symbol">
    <w:panose1 w:val="05010000000000000000"/>
  </w:font>
  <w:font w:name="SimSun">
    <w:panose1 w:val="02020603020101020101"/>
  </w:font>
  <w:font w:name="Wingdings">
    <w:panose1 w:val="05000000000000000000"/>
  </w:font>
  <w:font w:name="Lucida Sans">
    <w:panose1 w:val="020B06030308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EA7047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nsid w:val="3E753F11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5">
    <w:name w:val="Table Grid"/>
    <w:basedOn w:val="89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Table Grid Light"/>
    <w:basedOn w:val="89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1"/>
    <w:basedOn w:val="89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Plain Table 2"/>
    <w:basedOn w:val="89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Plain Table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Plain Table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Plain Table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1 Light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1 Light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2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2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3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3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"/>
    <w:basedOn w:val="89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1"/>
    <w:basedOn w:val="89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2"/>
    <w:basedOn w:val="89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 - Accent 3"/>
    <w:basedOn w:val="89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4"/>
    <w:basedOn w:val="89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4 - Accent 5"/>
    <w:basedOn w:val="89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4 - Accent 6"/>
    <w:basedOn w:val="89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5 Dark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5 Dark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6 Colorful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6 Colorful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7 Colorful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7 Colorful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1 Light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1 Light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2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2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3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3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4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4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5 Dark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5 Dark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6 Colorful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6 Colorful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7 Colorful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7 Colorful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1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2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 3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4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ned - Accent 5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ned - Accent 6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1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2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 3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4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&amp; Lined - Accent 5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&amp; Lined - Accent 6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1">
    <w:name w:val="Heading 1"/>
    <w:basedOn w:val="888"/>
    <w:next w:val="888"/>
    <w:link w:val="84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32">
    <w:name w:val="Heading 2"/>
    <w:basedOn w:val="888"/>
    <w:next w:val="888"/>
    <w:link w:val="84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33">
    <w:name w:val="Heading 3"/>
    <w:basedOn w:val="888"/>
    <w:next w:val="888"/>
    <w:link w:val="84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4">
    <w:name w:val="Heading 4"/>
    <w:basedOn w:val="888"/>
    <w:next w:val="888"/>
    <w:link w:val="84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5">
    <w:name w:val="Heading 5"/>
    <w:basedOn w:val="888"/>
    <w:next w:val="888"/>
    <w:link w:val="84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6">
    <w:name w:val="Heading 6"/>
    <w:basedOn w:val="888"/>
    <w:next w:val="888"/>
    <w:link w:val="84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7">
    <w:name w:val="Heading 7"/>
    <w:basedOn w:val="888"/>
    <w:next w:val="888"/>
    <w:link w:val="84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8">
    <w:name w:val="Heading 8"/>
    <w:basedOn w:val="888"/>
    <w:next w:val="888"/>
    <w:link w:val="84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9">
    <w:name w:val="Heading 9"/>
    <w:basedOn w:val="888"/>
    <w:next w:val="888"/>
    <w:link w:val="84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40">
    <w:name w:val="Heading 1 Char"/>
    <w:basedOn w:val="889"/>
    <w:link w:val="8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1">
    <w:name w:val="Heading 2 Char"/>
    <w:basedOn w:val="889"/>
    <w:link w:val="83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2">
    <w:name w:val="Heading 3 Char"/>
    <w:basedOn w:val="889"/>
    <w:link w:val="83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3">
    <w:name w:val="Heading 4 Char"/>
    <w:basedOn w:val="889"/>
    <w:link w:val="83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4">
    <w:name w:val="Heading 5 Char"/>
    <w:basedOn w:val="889"/>
    <w:link w:val="83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5">
    <w:name w:val="Heading 6 Char"/>
    <w:basedOn w:val="889"/>
    <w:link w:val="83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6">
    <w:name w:val="Heading 7 Char"/>
    <w:basedOn w:val="889"/>
    <w:link w:val="83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7">
    <w:name w:val="Heading 8 Char"/>
    <w:basedOn w:val="889"/>
    <w:link w:val="83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8">
    <w:name w:val="Heading 9 Char"/>
    <w:basedOn w:val="889"/>
    <w:link w:val="83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9">
    <w:name w:val="Title"/>
    <w:basedOn w:val="888"/>
    <w:next w:val="888"/>
    <w:link w:val="85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0">
    <w:name w:val="Title Char"/>
    <w:basedOn w:val="889"/>
    <w:link w:val="84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1">
    <w:name w:val="Subtitle"/>
    <w:basedOn w:val="888"/>
    <w:next w:val="888"/>
    <w:link w:val="85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2">
    <w:name w:val="Subtitle Char"/>
    <w:basedOn w:val="889"/>
    <w:link w:val="85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3">
    <w:name w:val="Quote"/>
    <w:basedOn w:val="888"/>
    <w:next w:val="888"/>
    <w:link w:val="85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4">
    <w:name w:val="Quote Char"/>
    <w:basedOn w:val="889"/>
    <w:link w:val="85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55">
    <w:name w:val="Intense Emphasis"/>
    <w:basedOn w:val="88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6">
    <w:name w:val="Intense Quote"/>
    <w:basedOn w:val="888"/>
    <w:next w:val="888"/>
    <w:link w:val="85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7">
    <w:name w:val="Intense Quote Char"/>
    <w:basedOn w:val="889"/>
    <w:link w:val="85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8">
    <w:name w:val="Intense Reference"/>
    <w:basedOn w:val="88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59">
    <w:name w:val="Subtle Emphasis"/>
    <w:basedOn w:val="88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0">
    <w:name w:val="Emphasis"/>
    <w:basedOn w:val="889"/>
    <w:uiPriority w:val="20"/>
    <w:qFormat/>
    <w:pPr>
      <w:pBdr/>
      <w:spacing/>
      <w:ind/>
    </w:pPr>
    <w:rPr>
      <w:i/>
      <w:iCs/>
    </w:rPr>
  </w:style>
  <w:style w:type="character" w:styleId="861">
    <w:name w:val="Strong"/>
    <w:basedOn w:val="889"/>
    <w:uiPriority w:val="22"/>
    <w:qFormat/>
    <w:pPr>
      <w:pBdr/>
      <w:spacing/>
      <w:ind/>
    </w:pPr>
    <w:rPr>
      <w:b/>
      <w:bCs/>
    </w:rPr>
  </w:style>
  <w:style w:type="character" w:styleId="862">
    <w:name w:val="Subtle Reference"/>
    <w:basedOn w:val="88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3">
    <w:name w:val="Book Title"/>
    <w:basedOn w:val="889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4">
    <w:name w:val="Header"/>
    <w:basedOn w:val="888"/>
    <w:link w:val="865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5">
    <w:name w:val="Header Char"/>
    <w:basedOn w:val="889"/>
    <w:link w:val="864"/>
    <w:uiPriority w:val="99"/>
    <w:pPr>
      <w:pBdr/>
      <w:spacing/>
      <w:ind/>
    </w:pPr>
  </w:style>
  <w:style w:type="paragraph" w:styleId="866">
    <w:name w:val="Footer"/>
    <w:basedOn w:val="888"/>
    <w:link w:val="86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7">
    <w:name w:val="Footer Char"/>
    <w:basedOn w:val="889"/>
    <w:link w:val="866"/>
    <w:uiPriority w:val="99"/>
    <w:pPr>
      <w:pBdr/>
      <w:spacing/>
      <w:ind/>
    </w:pPr>
  </w:style>
  <w:style w:type="paragraph" w:styleId="868">
    <w:name w:val="Caption"/>
    <w:basedOn w:val="888"/>
    <w:next w:val="88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69">
    <w:name w:val="footnote text"/>
    <w:basedOn w:val="888"/>
    <w:link w:val="87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0">
    <w:name w:val="Footnote Text Char"/>
    <w:basedOn w:val="889"/>
    <w:link w:val="869"/>
    <w:uiPriority w:val="99"/>
    <w:semiHidden/>
    <w:pPr>
      <w:pBdr/>
      <w:spacing/>
      <w:ind/>
    </w:pPr>
    <w:rPr>
      <w:sz w:val="20"/>
      <w:szCs w:val="20"/>
    </w:rPr>
  </w:style>
  <w:style w:type="character" w:styleId="871">
    <w:name w:val="footnote reference"/>
    <w:basedOn w:val="889"/>
    <w:uiPriority w:val="99"/>
    <w:semiHidden/>
    <w:unhideWhenUsed/>
    <w:pPr>
      <w:pBdr/>
      <w:spacing/>
      <w:ind/>
    </w:pPr>
    <w:rPr>
      <w:vertAlign w:val="superscript"/>
    </w:rPr>
  </w:style>
  <w:style w:type="paragraph" w:styleId="872">
    <w:name w:val="endnote text"/>
    <w:basedOn w:val="888"/>
    <w:link w:val="87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3">
    <w:name w:val="Endnote Text Char"/>
    <w:basedOn w:val="889"/>
    <w:link w:val="872"/>
    <w:uiPriority w:val="99"/>
    <w:semiHidden/>
    <w:pPr>
      <w:pBdr/>
      <w:spacing/>
      <w:ind/>
    </w:pPr>
    <w:rPr>
      <w:sz w:val="20"/>
      <w:szCs w:val="20"/>
    </w:rPr>
  </w:style>
  <w:style w:type="character" w:styleId="874">
    <w:name w:val="endnote reference"/>
    <w:basedOn w:val="889"/>
    <w:uiPriority w:val="99"/>
    <w:semiHidden/>
    <w:unhideWhenUsed/>
    <w:pPr>
      <w:pBdr/>
      <w:spacing/>
      <w:ind/>
    </w:pPr>
    <w:rPr>
      <w:vertAlign w:val="superscript"/>
    </w:rPr>
  </w:style>
  <w:style w:type="character" w:styleId="875">
    <w:name w:val="FollowedHyperlink"/>
    <w:basedOn w:val="88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6">
    <w:name w:val="toc 1"/>
    <w:basedOn w:val="888"/>
    <w:next w:val="888"/>
    <w:uiPriority w:val="39"/>
    <w:unhideWhenUsed/>
    <w:pPr>
      <w:pBdr/>
      <w:spacing w:after="100"/>
      <w:ind/>
    </w:pPr>
  </w:style>
  <w:style w:type="paragraph" w:styleId="877">
    <w:name w:val="toc 2"/>
    <w:basedOn w:val="888"/>
    <w:next w:val="888"/>
    <w:uiPriority w:val="39"/>
    <w:unhideWhenUsed/>
    <w:pPr>
      <w:pBdr/>
      <w:spacing w:after="100"/>
      <w:ind w:left="220"/>
    </w:pPr>
  </w:style>
  <w:style w:type="paragraph" w:styleId="878">
    <w:name w:val="toc 3"/>
    <w:basedOn w:val="888"/>
    <w:next w:val="888"/>
    <w:uiPriority w:val="39"/>
    <w:unhideWhenUsed/>
    <w:pPr>
      <w:pBdr/>
      <w:spacing w:after="100"/>
      <w:ind w:left="440"/>
    </w:pPr>
  </w:style>
  <w:style w:type="paragraph" w:styleId="879">
    <w:name w:val="toc 4"/>
    <w:basedOn w:val="888"/>
    <w:next w:val="888"/>
    <w:uiPriority w:val="39"/>
    <w:unhideWhenUsed/>
    <w:pPr>
      <w:pBdr/>
      <w:spacing w:after="100"/>
      <w:ind w:left="660"/>
    </w:pPr>
  </w:style>
  <w:style w:type="paragraph" w:styleId="880">
    <w:name w:val="toc 5"/>
    <w:basedOn w:val="888"/>
    <w:next w:val="888"/>
    <w:uiPriority w:val="39"/>
    <w:unhideWhenUsed/>
    <w:pPr>
      <w:pBdr/>
      <w:spacing w:after="100"/>
      <w:ind w:left="880"/>
    </w:pPr>
  </w:style>
  <w:style w:type="paragraph" w:styleId="881">
    <w:name w:val="toc 6"/>
    <w:basedOn w:val="888"/>
    <w:next w:val="888"/>
    <w:uiPriority w:val="39"/>
    <w:unhideWhenUsed/>
    <w:pPr>
      <w:pBdr/>
      <w:spacing w:after="100"/>
      <w:ind w:left="1100"/>
    </w:pPr>
  </w:style>
  <w:style w:type="paragraph" w:styleId="882">
    <w:name w:val="toc 7"/>
    <w:basedOn w:val="888"/>
    <w:next w:val="888"/>
    <w:uiPriority w:val="39"/>
    <w:unhideWhenUsed/>
    <w:pPr>
      <w:pBdr/>
      <w:spacing w:after="100"/>
      <w:ind w:left="1320"/>
    </w:pPr>
  </w:style>
  <w:style w:type="paragraph" w:styleId="883">
    <w:name w:val="toc 8"/>
    <w:basedOn w:val="888"/>
    <w:next w:val="888"/>
    <w:uiPriority w:val="39"/>
    <w:unhideWhenUsed/>
    <w:pPr>
      <w:pBdr/>
      <w:spacing w:after="100"/>
      <w:ind w:left="1540"/>
    </w:pPr>
  </w:style>
  <w:style w:type="paragraph" w:styleId="884">
    <w:name w:val="toc 9"/>
    <w:basedOn w:val="888"/>
    <w:next w:val="888"/>
    <w:uiPriority w:val="39"/>
    <w:unhideWhenUsed/>
    <w:pPr>
      <w:pBdr/>
      <w:spacing w:after="100"/>
      <w:ind w:left="1760"/>
    </w:pPr>
  </w:style>
  <w:style w:type="character" w:styleId="885">
    <w:name w:val="Placeholder Text"/>
    <w:basedOn w:val="889"/>
    <w:uiPriority w:val="99"/>
    <w:semiHidden/>
    <w:pPr>
      <w:pBdr/>
      <w:spacing/>
      <w:ind/>
    </w:pPr>
    <w:rPr>
      <w:color w:val="666666"/>
    </w:rPr>
  </w:style>
  <w:style w:type="paragraph" w:styleId="886">
    <w:name w:val="TOC Heading"/>
    <w:uiPriority w:val="39"/>
    <w:unhideWhenUsed/>
    <w:pPr>
      <w:pBdr/>
      <w:spacing/>
      <w:ind/>
    </w:pPr>
  </w:style>
  <w:style w:type="paragraph" w:styleId="887">
    <w:name w:val="table of figures"/>
    <w:basedOn w:val="888"/>
    <w:next w:val="888"/>
    <w:uiPriority w:val="99"/>
    <w:unhideWhenUsed/>
    <w:pPr>
      <w:pBdr/>
      <w:spacing w:after="0" w:afterAutospacing="0"/>
      <w:ind/>
    </w:pPr>
  </w:style>
  <w:style w:type="paragraph" w:styleId="888" w:default="1">
    <w:name w:val="Normal"/>
    <w:qFormat/>
    <w:pPr>
      <w:pBdr/>
      <w:spacing/>
      <w:ind/>
    </w:pPr>
  </w:style>
  <w:style w:type="character" w:styleId="889" w:default="1">
    <w:name w:val="Default Paragraph Font"/>
    <w:uiPriority w:val="1"/>
    <w:unhideWhenUsed/>
    <w:pPr>
      <w:pBdr/>
      <w:spacing/>
      <w:ind/>
    </w:pPr>
  </w:style>
  <w:style w:type="table" w:styleId="890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1" w:default="1">
    <w:name w:val="No List"/>
    <w:uiPriority w:val="99"/>
    <w:semiHidden/>
    <w:unhideWhenUsed/>
    <w:pPr>
      <w:pBdr/>
      <w:spacing/>
      <w:ind/>
    </w:pPr>
  </w:style>
  <w:style w:type="paragraph" w:styleId="892">
    <w:name w:val="No Spacing"/>
    <w:uiPriority w:val="1"/>
    <w:qFormat/>
    <w:pPr>
      <w:widowControl w:val="false"/>
      <w:pBdr/>
      <w:spacing w:after="0" w:line="240" w:lineRule="auto"/>
      <w:ind/>
    </w:pPr>
    <w:rPr>
      <w:rFonts w:ascii="Times New Roman" w:hAnsi="Times New Roman" w:eastAsia="SimSun" w:cs="Lucida Sans"/>
      <w:sz w:val="24"/>
      <w:szCs w:val="24"/>
      <w:lang w:eastAsia="zh-CN" w:bidi="hi-IN"/>
    </w:rPr>
  </w:style>
  <w:style w:type="paragraph" w:styleId="893">
    <w:name w:val="List Paragraph"/>
    <w:basedOn w:val="888"/>
    <w:uiPriority w:val="34"/>
    <w:qFormat/>
    <w:pPr>
      <w:pBdr/>
      <w:spacing/>
      <w:ind w:left="720"/>
      <w:contextualSpacing w:val="true"/>
    </w:pPr>
  </w:style>
  <w:style w:type="character" w:styleId="894">
    <w:name w:val="Hyperlink"/>
    <w:basedOn w:val="889"/>
    <w:uiPriority w:val="99"/>
    <w:unhideWhenUsed/>
    <w:pPr>
      <w:pBdr/>
      <w:spacing/>
      <w:ind/>
    </w:pPr>
    <w:rPr>
      <w:color w:val="0563c1" w:themeColor="hyperlink"/>
      <w:u w:val="single"/>
    </w:rPr>
  </w:style>
  <w:style w:type="paragraph" w:styleId="895">
    <w:name w:val="Normal (Web)"/>
    <w:basedOn w:val="888"/>
    <w:uiPriority w:val="99"/>
    <w:semiHidden/>
    <w:unhideWhenUsed/>
    <w:pPr>
      <w:pBdr/>
      <w:spacing/>
      <w:ind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ONLYOFFICE/9.4.1.15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Manuella VAN-PRAET</dc:creator>
  <cp:keywords/>
  <dc:description/>
  <cp:lastModifiedBy>Marion SALAH</cp:lastModifiedBy>
  <cp:revision>4</cp:revision>
  <dcterms:created xsi:type="dcterms:W3CDTF">2026-04-03T13:48:00Z</dcterms:created>
  <dcterms:modified xsi:type="dcterms:W3CDTF">2026-06-29T11:06:43Z</dcterms:modified>
</cp:coreProperties>
</file>