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8F048" w14:textId="77777777" w:rsidR="00A7772B" w:rsidRDefault="00000000">
      <w:pPr>
        <w:jc w:val="center"/>
        <w:rPr>
          <w:b/>
          <w:sz w:val="32"/>
          <w:szCs w:val="32"/>
        </w:rPr>
      </w:pPr>
      <w:r>
        <w:rPr>
          <w:b/>
          <w:sz w:val="32"/>
          <w:szCs w:val="32"/>
        </w:rPr>
        <w:t>Activation du circuit de la récompense et sexualité (1)</w:t>
      </w:r>
    </w:p>
    <w:p w14:paraId="1346F019" w14:textId="77777777" w:rsidR="00A7772B" w:rsidRDefault="00A7772B"/>
    <w:p w14:paraId="23759EF7" w14:textId="77777777" w:rsidR="00A7772B" w:rsidRDefault="00000000">
      <w:pPr>
        <w:rPr>
          <w:rFonts w:cstheme="minorHAnsi"/>
        </w:rPr>
      </w:pPr>
      <w:bookmarkStart w:id="0" w:name="_Hlk216447124"/>
      <w:r>
        <w:rPr>
          <w:rFonts w:cstheme="minorHAnsi"/>
          <w:b/>
          <w:color w:val="00B0F0"/>
        </w:rPr>
        <w:t xml:space="preserve">Niveau de classe </w:t>
      </w:r>
      <w:r>
        <w:rPr>
          <w:rFonts w:cstheme="minorHAnsi"/>
        </w:rPr>
        <w:t>: seconde</w:t>
      </w:r>
    </w:p>
    <w:p w14:paraId="72601FD3" w14:textId="77777777" w:rsidR="00A7772B" w:rsidRDefault="00000000">
      <w:pPr>
        <w:rPr>
          <w:rFonts w:cstheme="minorHAnsi"/>
        </w:rPr>
      </w:pPr>
      <w:r>
        <w:rPr>
          <w:rFonts w:cstheme="minorHAnsi"/>
          <w:b/>
          <w:color w:val="00B0F0"/>
        </w:rPr>
        <w:t>Notion du BO travaillée</w:t>
      </w:r>
      <w:r>
        <w:rPr>
          <w:rFonts w:cstheme="minorHAnsi"/>
          <w:color w:val="00B0F0"/>
        </w:rPr>
        <w:t> </w:t>
      </w:r>
      <w:r>
        <w:rPr>
          <w:rFonts w:cstheme="minorHAnsi"/>
          <w:color w:val="000000" w:themeColor="text1"/>
        </w:rPr>
        <w:t>qui s’inscrit dans la thématique « Corps humain et santé</w:t>
      </w:r>
      <w:r>
        <w:rPr>
          <w:rFonts w:cstheme="minorHAnsi"/>
        </w:rPr>
        <w:t> » &gt;&gt; « cerveau plaisir sexualité » :</w:t>
      </w:r>
    </w:p>
    <w:p w14:paraId="6CB1E766" w14:textId="77777777" w:rsidR="00A7772B" w:rsidRDefault="00000000">
      <w:pPr>
        <w:spacing w:after="0" w:line="240" w:lineRule="auto"/>
        <w:jc w:val="both"/>
        <w:rPr>
          <w:rFonts w:cstheme="minorHAnsi"/>
        </w:rPr>
      </w:pPr>
      <w:r>
        <w:rPr>
          <w:rFonts w:cstheme="minorHAnsi"/>
        </w:rPr>
        <w:t>Chez l’homme et la femme, le système nerveux est impliqué dans la réalisation de la sexualité. Le plaisir repose notamment sur des mécanismes biologiques, en particulier l’activation dans le cerveau du système de récompense.</w:t>
      </w:r>
    </w:p>
    <w:p w14:paraId="000716BD" w14:textId="77777777" w:rsidR="00A7772B" w:rsidRDefault="00000000">
      <w:pPr>
        <w:spacing w:after="0" w:line="240" w:lineRule="auto"/>
        <w:jc w:val="both"/>
        <w:rPr>
          <w:rFonts w:cstheme="minorHAnsi"/>
        </w:rPr>
      </w:pPr>
      <w:r>
        <w:rPr>
          <w:rFonts w:cstheme="minorHAnsi"/>
        </w:rPr>
        <w:t>Les facteurs affectifs et cognitifs ainsi que le contexte culturel ont une influence majeure sur le comportement sexuel humain.</w:t>
      </w:r>
    </w:p>
    <w:p w14:paraId="2B000CAE" w14:textId="77777777" w:rsidR="00A7772B" w:rsidRDefault="00A7772B">
      <w:pPr>
        <w:spacing w:after="0" w:line="240" w:lineRule="auto"/>
        <w:jc w:val="both"/>
        <w:rPr>
          <w:rFonts w:cstheme="minorHAnsi"/>
        </w:rPr>
      </w:pPr>
    </w:p>
    <w:p w14:paraId="3BF335A5" w14:textId="77777777" w:rsidR="00A7772B" w:rsidRDefault="00000000">
      <w:pPr>
        <w:pStyle w:val="Paragraphedeliste"/>
        <w:numPr>
          <w:ilvl w:val="0"/>
          <w:numId w:val="4"/>
        </w:numPr>
        <w:spacing w:after="0" w:line="240" w:lineRule="auto"/>
        <w:jc w:val="both"/>
        <w:rPr>
          <w:rFonts w:cstheme="minorHAnsi"/>
          <w:b/>
        </w:rPr>
      </w:pPr>
      <w:r>
        <w:rPr>
          <w:rFonts w:cstheme="minorHAnsi"/>
          <w:b/>
        </w:rPr>
        <w:t>L’activité vise à l’étude des zones activées lors de la perception d’images érotiques</w:t>
      </w:r>
    </w:p>
    <w:p w14:paraId="7C5DD886" w14:textId="77777777" w:rsidR="00A7772B" w:rsidRDefault="00A7772B">
      <w:pPr>
        <w:rPr>
          <w:b/>
          <w:color w:val="00B0F0"/>
        </w:rPr>
      </w:pPr>
    </w:p>
    <w:p w14:paraId="374887DD" w14:textId="77777777" w:rsidR="00A7772B" w:rsidRDefault="00000000">
      <w:pPr>
        <w:rPr>
          <w:b/>
        </w:rPr>
      </w:pPr>
      <w:r>
        <w:rPr>
          <w:b/>
          <w:color w:val="00B0F0"/>
        </w:rPr>
        <w:t>Compétence travaillée dans l’activité</w:t>
      </w:r>
      <w:r>
        <w:rPr>
          <w:color w:val="00B0F0"/>
        </w:rPr>
        <w:t> </w:t>
      </w:r>
      <w:r>
        <w:t>:</w:t>
      </w:r>
      <w:r>
        <w:rPr>
          <w:bCs/>
        </w:rPr>
        <w:t xml:space="preserve"> Analyser un problème, concevoir une stratégie de résolution et en prévoir les résultats</w:t>
      </w:r>
    </w:p>
    <w:p w14:paraId="7490F46F" w14:textId="77777777" w:rsidR="00A7772B" w:rsidRDefault="00000000">
      <w:pPr>
        <w:rPr>
          <w:rFonts w:cstheme="minorHAnsi"/>
        </w:rPr>
      </w:pPr>
      <w:r>
        <w:rPr>
          <w:rFonts w:cstheme="minorHAnsi"/>
          <w:b/>
          <w:color w:val="00B0F0"/>
        </w:rPr>
        <w:t>Contexte de l’activité</w:t>
      </w:r>
      <w:r>
        <w:rPr>
          <w:rFonts w:cstheme="minorHAnsi"/>
          <w:color w:val="00B0F0"/>
        </w:rPr>
        <w:t> </w:t>
      </w:r>
      <w:r>
        <w:rPr>
          <w:rFonts w:cstheme="minorHAnsi"/>
        </w:rPr>
        <w:t>: Cette activité peut faire suite à une étude théorique sur la découverte et/ou le fonctionnement du circuit de la récompense en lien avec la sexualité.</w:t>
      </w:r>
    </w:p>
    <w:p w14:paraId="77FE4DA4" w14:textId="77777777" w:rsidR="00A7772B" w:rsidRDefault="00000000">
      <w:pPr>
        <w:rPr>
          <w:rFonts w:cstheme="minorHAnsi"/>
          <w:b/>
        </w:rPr>
      </w:pPr>
      <w:r>
        <w:rPr>
          <w:rFonts w:cstheme="minorHAnsi"/>
          <w:b/>
          <w:color w:val="00B0F0"/>
        </w:rPr>
        <w:t xml:space="preserve">Contenu de l’activité </w:t>
      </w:r>
      <w:r>
        <w:rPr>
          <w:rFonts w:cstheme="minorHAnsi"/>
          <w:b/>
        </w:rPr>
        <w:t>:</w:t>
      </w:r>
    </w:p>
    <w:p w14:paraId="71F58E93" w14:textId="77777777" w:rsidR="00A7772B" w:rsidRDefault="00000000">
      <w:pPr>
        <w:rPr>
          <w:rFonts w:cstheme="minorHAnsi"/>
          <w:color w:val="FF0000"/>
        </w:rPr>
      </w:pPr>
      <w:r>
        <w:rPr>
          <w:rFonts w:cstheme="minorHAnsi"/>
          <w:u w:val="single"/>
        </w:rPr>
        <w:t>Consigne </w:t>
      </w:r>
      <w:r>
        <w:rPr>
          <w:rFonts w:cstheme="minorHAnsi"/>
        </w:rPr>
        <w:t xml:space="preserve">: </w:t>
      </w:r>
      <w:r>
        <w:rPr>
          <w:lang w:eastAsia="zh-CN"/>
        </w:rPr>
        <w:t xml:space="preserve">A l’aide des documents ci-dessous, </w:t>
      </w:r>
      <w:r>
        <w:rPr>
          <w:b/>
          <w:bCs/>
          <w:lang w:eastAsia="zh-CN"/>
        </w:rPr>
        <w:t xml:space="preserve">concevoir une stratégie de résolution </w:t>
      </w:r>
      <w:r>
        <w:rPr>
          <w:lang w:eastAsia="zh-CN"/>
        </w:rPr>
        <w:t xml:space="preserve">permettant de déterminer </w:t>
      </w:r>
      <w:r>
        <w:t>si des éléments de notre environnement, comme des images à caractère érotique, peuvent avoir une influence sur l’activation du circuit de la récompense.</w:t>
      </w:r>
    </w:p>
    <w:p w14:paraId="746BA34C" w14:textId="77777777" w:rsidR="00A7772B" w:rsidRDefault="00000000">
      <w:pPr>
        <w:spacing w:after="0"/>
        <w:rPr>
          <w:rFonts w:cstheme="minorHAnsi"/>
          <w:b/>
        </w:rPr>
      </w:pPr>
      <w:r>
        <w:rPr>
          <w:rFonts w:cstheme="minorHAnsi"/>
          <w:u w:val="single"/>
        </w:rPr>
        <w:t>Documents</w:t>
      </w:r>
      <w:r>
        <w:rPr>
          <w:rFonts w:cstheme="minorHAnsi"/>
        </w:rPr>
        <w:t xml:space="preserve"> : </w:t>
      </w:r>
    </w:p>
    <w:p w14:paraId="60648B3A" w14:textId="77777777" w:rsidR="00A7772B" w:rsidRDefault="00A7772B">
      <w:pPr>
        <w:rPr>
          <w:u w:val="single"/>
          <w:lang w:eastAsia="zh-CN"/>
        </w:rPr>
      </w:pPr>
    </w:p>
    <w:p w14:paraId="0C3E0A36" w14:textId="77777777" w:rsidR="00A7772B" w:rsidRDefault="00000000">
      <w:pPr>
        <w:rPr>
          <w:rFonts w:cstheme="minorHAnsi"/>
          <w:u w:val="single"/>
        </w:rPr>
      </w:pPr>
      <w:r>
        <w:rPr>
          <w:u w:val="single"/>
          <w:lang w:eastAsia="zh-CN"/>
        </w:rPr>
        <w:t xml:space="preserve">Document 1 : Le circuit de la récompense chez l’Homme                       </w:t>
      </w:r>
    </w:p>
    <w:p w14:paraId="431A80CD" w14:textId="77777777" w:rsidR="00A7772B" w:rsidRDefault="00000000">
      <w:pPr>
        <w:jc w:val="center"/>
      </w:pPr>
      <w:r>
        <w:rPr>
          <w:noProof/>
          <w:lang w:eastAsia="zh-CN"/>
        </w:rPr>
        <mc:AlternateContent>
          <mc:Choice Requires="wpg">
            <w:drawing>
              <wp:inline distT="0" distB="0" distL="0" distR="0" wp14:anchorId="1BFD81D2" wp14:editId="676A070A">
                <wp:extent cx="3030220" cy="198554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pic:cNvPicPr>
                      </pic:nvPicPr>
                      <pic:blipFill rotWithShape="1">
                        <a:blip r:embed="rId7"/>
                        <a:stretch/>
                      </pic:blipFill>
                      <pic:spPr bwMode="auto">
                        <a:xfrm>
                          <a:off x="0" y="0"/>
                          <a:ext cx="3035632" cy="1989086"/>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38.60pt;height:156.34pt;mso-wrap-distance-left:0.00pt;mso-wrap-distance-top:0.00pt;mso-wrap-distance-right:0.00pt;mso-wrap-distance-bottom:0.00pt;z-index:1;" stroked="f">
                <v:imagedata r:id="rId9" o:title=""/>
                <o:lock v:ext="edit" rotation="t"/>
              </v:shape>
            </w:pict>
          </mc:Fallback>
        </mc:AlternateContent>
      </w:r>
    </w:p>
    <w:p w14:paraId="6ACC0160" w14:textId="77777777" w:rsidR="00A7772B" w:rsidRDefault="00000000">
      <w:pPr>
        <w:jc w:val="right"/>
        <w:sectPr w:rsidR="00A7772B">
          <w:pgSz w:w="11906" w:h="16838"/>
          <w:pgMar w:top="720" w:right="720" w:bottom="720" w:left="720" w:header="708" w:footer="708" w:gutter="0"/>
          <w:cols w:space="708"/>
        </w:sectPr>
      </w:pPr>
      <w:r>
        <w:t>GAE conseil</w:t>
      </w:r>
    </w:p>
    <w:p w14:paraId="2F5DB5F7" w14:textId="77777777" w:rsidR="00A7772B" w:rsidRDefault="00000000">
      <w:pPr>
        <w:jc w:val="both"/>
        <w:rPr>
          <w:u w:val="single"/>
        </w:rPr>
      </w:pPr>
      <w:r>
        <w:rPr>
          <w:u w:val="single"/>
        </w:rPr>
        <w:lastRenderedPageBreak/>
        <w:t>Document 2 : Principe des IRM fonctionnelle</w:t>
      </w:r>
    </w:p>
    <w:p w14:paraId="391A8266" w14:textId="77777777" w:rsidR="00A7772B" w:rsidRDefault="00000000">
      <w:pPr>
        <w:spacing w:before="240"/>
        <w:rPr>
          <w:rFonts w:cstheme="minorHAnsi"/>
        </w:rPr>
      </w:pPr>
      <w:r>
        <w:rPr>
          <w:rFonts w:cstheme="minorHAnsi"/>
          <w:color w:val="000000"/>
          <w:shd w:val="clear" w:color="auto" w:fill="FFFFFF"/>
        </w:rPr>
        <w:t>L'IRMf est une technique d'imagerie médicale qui permet d'identifier des aires cérébrales aux niveaux desquelles le débit sanguin a été modifié de manière significative, au cours de l'exécution d'une tâche ou d'une fonction cognitive. Lorsque l'activité cérébrale est élevée, les neurones ont un métabolisme plus important ce qui entraîne une augmentation du débit sanguin local permettant de satisfaire l'augmentation des besoins de ces cellules.</w:t>
      </w:r>
      <w:bookmarkEnd w:id="0"/>
    </w:p>
    <w:p w14:paraId="49094956" w14:textId="77777777" w:rsidR="00A7772B" w:rsidRDefault="00000000">
      <w:pPr>
        <w:tabs>
          <w:tab w:val="left" w:pos="1522"/>
        </w:tabs>
        <w:jc w:val="both"/>
        <w:rPr>
          <w:lang w:eastAsia="zh-CN"/>
        </w:rPr>
      </w:pPr>
      <w:r>
        <w:rPr>
          <w:noProof/>
        </w:rPr>
        <mc:AlternateContent>
          <mc:Choice Requires="wpg">
            <w:drawing>
              <wp:anchor distT="0" distB="0" distL="114300" distR="114300" simplePos="0" relativeHeight="251662336" behindDoc="0" locked="0" layoutInCell="1" allowOverlap="1" wp14:anchorId="699CFBD9" wp14:editId="46769F47">
                <wp:simplePos x="0" y="0"/>
                <wp:positionH relativeFrom="column">
                  <wp:posOffset>4318000</wp:posOffset>
                </wp:positionH>
                <wp:positionV relativeFrom="paragraph">
                  <wp:posOffset>18415</wp:posOffset>
                </wp:positionV>
                <wp:extent cx="2278380" cy="3114675"/>
                <wp:effectExtent l="0" t="0" r="7620" b="9525"/>
                <wp:wrapNone/>
                <wp:docPr id="2" name="Zone de texte 7"/>
                <wp:cNvGraphicFramePr/>
                <a:graphic xmlns:a="http://schemas.openxmlformats.org/drawingml/2006/main">
                  <a:graphicData uri="http://schemas.microsoft.com/office/word/2010/wordprocessingShape">
                    <wps:wsp>
                      <wps:cNvSpPr txBox="1"/>
                      <wps:spPr bwMode="auto">
                        <a:xfrm>
                          <a:off x="0" y="0"/>
                          <a:ext cx="2278380" cy="3114675"/>
                        </a:xfrm>
                        <a:prstGeom prst="rect">
                          <a:avLst/>
                        </a:prstGeom>
                        <a:solidFill>
                          <a:schemeClr val="lt1"/>
                        </a:solidFill>
                        <a:ln w="6350">
                          <a:noFill/>
                        </a:ln>
                      </wps:spPr>
                      <wps:txbx>
                        <w:txbxContent>
                          <w:p w14:paraId="1721D4DB" w14:textId="77777777" w:rsidR="00A7772B" w:rsidRDefault="00000000">
                            <w:r>
                              <w:t>Le débit sanguin local est donc quantifié précisément et enregistré dans chaque volume élémentaire en 3D.</w:t>
                            </w:r>
                            <w:r>
                              <w:br/>
                              <w:t>Un comparatif est ensuite réalisé entre la situation "neutre" ou témoin et la situation de stimulation.</w:t>
                            </w:r>
                            <w:r>
                              <w:br/>
                              <w:t>De manière arbitraire, un code couleur est attribué à ces différences d'activité selon qu'elles sont plus ou moins importantes.</w:t>
                            </w:r>
                            <w:r>
                              <w:br/>
                            </w:r>
                            <w:r>
                              <w:br/>
                            </w:r>
                            <w:r>
                              <w:rPr>
                                <w:noProof/>
                                <w:lang w:eastAsia="zh-CN"/>
                              </w:rPr>
                              <w:drawing>
                                <wp:inline distT="0" distB="0" distL="0" distR="0" wp14:anchorId="3F8DBE3C" wp14:editId="3BC7CB94">
                                  <wp:extent cx="2560320" cy="584153"/>
                                  <wp:effectExtent l="0" t="0" r="0" b="6985"/>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20055" name="Image 2052920055"/>
                                          <pic:cNvPicPr>
                                            <a:picLocks noChangeAspect="1"/>
                                          </pic:cNvPicPr>
                                        </pic:nvPicPr>
                                        <pic:blipFill rotWithShape="1">
                                          <a:blip r:embed="rId10"/>
                                          <a:stretch/>
                                        </pic:blipFill>
                                        <pic:spPr bwMode="auto">
                                          <a:xfrm>
                                            <a:off x="0" y="0"/>
                                            <a:ext cx="2586649" cy="590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2" type="#_x0000_t202" style="position:absolute;z-index:251662336;o:allowoverlap:true;o:allowincell:true;mso-position-horizontal-relative:text;margin-left:340.00pt;mso-position-horizontal:absolute;mso-position-vertical-relative:text;margin-top:1.45pt;mso-position-vertical:absolute;width:179.40pt;height:245.25pt;mso-wrap-distance-left:9.00pt;mso-wrap-distance-top:0.00pt;mso-wrap-distance-right:9.00pt;mso-wrap-distance-bottom:0.00pt;v-text-anchor:top;visibility:visible;" fillcolor="#FFFFFF" stroked="f" strokeweight="0.50pt">
                <v:textbox inset="0,0,0,0">
                  <w:txbxContent>
                    <w:p w14:paraId="73C0B0B9" w14:textId="18904B5B">
                      <w:pPr>
                        <w:pBdr/>
                        <w:spacing/>
                        <w:ind/>
                        <w:rPr/>
                      </w:pPr>
                      <w:r>
                        <w:t xml:space="preserve">Le débit sanguin local est donc quantifié précisément et enregistré </w:t>
                      </w:r>
                      <w:r>
                        <w:t xml:space="preserve">dans chaque</w:t>
                      </w:r>
                      <w:r>
                        <w:t xml:space="preserve"> volume élémentaire en 3D.</w:t>
                      </w:r>
                      <w:r>
                        <w:br/>
                        <w:t xml:space="preserve">Un comparatif est ensuite réalisé entre la situation "neutre" ou témoin et la situation de stimulation.</w:t>
                      </w:r>
                      <w:r>
                        <w:br/>
                        <w:t xml:space="preserve">De manière arbitraire, un code couleur est attribué à ces différences d'activité selon qu'elles sont plus ou moins importantes.</w:t>
                      </w:r>
                      <w:r>
                        <w:br/>
                      </w:r>
                      <w:r>
                        <w:br/>
                      </w:r>
                      <w:r>
                        <w:rPr>
                          <w:lang w:eastAsia="zh-CN"/>
                        </w:rPr>
                        <mc:AlternateContent>
                          <mc:Choice Requires="wpg">
                            <w:drawing>
                              <wp:inline xmlns:wp="http://schemas.openxmlformats.org/drawingml/2006/wordprocessingDrawing" distT="0" distB="0" distL="0" distR="0">
                                <wp:extent cx="2560320" cy="584153"/>
                                <wp:effectExtent l="0" t="0" r="0" b="6985"/>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20055" name="Image 2052920055"/>
                                        <pic:cNvPicPr>
                                          <a:picLocks noChangeAspect="1"/>
                                        </pic:cNvPicPr>
                                        <pic:nvPr/>
                                      </pic:nvPicPr>
                                      <pic:blipFill rotWithShape="1">
                                        <a:blip r:embed="rId11"/>
                                        <a:stretch/>
                                      </pic:blipFill>
                                      <pic:spPr bwMode="auto">
                                        <a:xfrm>
                                          <a:off x="0" y="0"/>
                                          <a:ext cx="2586649" cy="590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01.60pt;height:46.00pt;mso-wrap-distance-left:0.00pt;mso-wrap-distance-top:0.00pt;mso-wrap-distance-right:0.00pt;mso-wrap-distance-bottom:0.00pt;z-index:1;" stroked="false">
                                <v:imagedata r:id="rId11" o:title=""/>
                                <o:lock v:ext="edit" rotation="t"/>
                              </v:shape>
                            </w:pict>
                          </mc:Fallback>
                        </mc:AlternateContent>
                      </w:r>
                      <w:r/>
                    </w:p>
                  </w:txbxContent>
                </v:textbox>
              </v:shape>
            </w:pict>
          </mc:Fallback>
        </mc:AlternateContent>
      </w:r>
      <w:r>
        <w:rPr>
          <w:noProof/>
        </w:rPr>
        <mc:AlternateContent>
          <mc:Choice Requires="wpg">
            <w:drawing>
              <wp:inline distT="0" distB="0" distL="0" distR="0" wp14:anchorId="4FC952C4" wp14:editId="7978F939">
                <wp:extent cx="4113780" cy="3200400"/>
                <wp:effectExtent l="0" t="0" r="127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61246" name="Image 7"/>
                        <pic:cNvPicPr>
                          <a:picLocks noChangeAspect="1"/>
                        </pic:cNvPicPr>
                      </pic:nvPicPr>
                      <pic:blipFill rotWithShape="1">
                        <a:blip r:embed="rId12"/>
                        <a:stretch/>
                      </pic:blipFill>
                      <pic:spPr bwMode="auto">
                        <a:xfrm>
                          <a:off x="0" y="0"/>
                          <a:ext cx="4133425" cy="321568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23.92pt;height:252.00pt;mso-wrap-distance-left:0.00pt;mso-wrap-distance-top:0.00pt;mso-wrap-distance-right:0.00pt;mso-wrap-distance-bottom:0.00pt;z-index:1;" stroked="false">
                <v:imagedata r:id="rId13" o:title=""/>
                <o:lock v:ext="edit" rotation="t"/>
              </v:shape>
            </w:pict>
          </mc:Fallback>
        </mc:AlternateContent>
      </w:r>
    </w:p>
    <w:p w14:paraId="044F509F" w14:textId="04F55AAA" w:rsidR="00A7772B" w:rsidRDefault="00000000">
      <w:pPr>
        <w:tabs>
          <w:tab w:val="left" w:pos="1522"/>
        </w:tabs>
        <w:jc w:val="both"/>
        <w:rPr>
          <w:u w:val="single"/>
          <w:lang w:eastAsia="zh-CN"/>
        </w:rPr>
      </w:pPr>
      <w:r>
        <w:rPr>
          <w:u w:val="single"/>
          <w:lang w:eastAsia="zh-CN"/>
        </w:rPr>
        <w:t>Doc</w:t>
      </w:r>
      <w:r w:rsidR="001F2914">
        <w:rPr>
          <w:u w:val="single"/>
          <w:lang w:eastAsia="zh-CN"/>
        </w:rPr>
        <w:t xml:space="preserve"> 3</w:t>
      </w:r>
      <w:r>
        <w:rPr>
          <w:u w:val="single"/>
          <w:lang w:eastAsia="zh-CN"/>
        </w:rPr>
        <w:t> : Matériel disponible</w:t>
      </w:r>
    </w:p>
    <w:p w14:paraId="71D49835" w14:textId="77777777" w:rsidR="00A7772B" w:rsidRDefault="00000000">
      <w:pPr>
        <w:tabs>
          <w:tab w:val="left" w:pos="1522"/>
        </w:tabs>
        <w:jc w:val="both"/>
        <w:rPr>
          <w:lang w:eastAsia="zh-CN"/>
        </w:rPr>
      </w:pPr>
      <w:r>
        <w:rPr>
          <w:lang w:eastAsia="zh-CN"/>
        </w:rPr>
        <w:t>EduAnatomist2 est une base de données d'images du cerveau réalisées par IRM. Elle propose des images anatomiques et des images fonctionnelles montrant les zones d'activation cérébrales en fonction de différents protocoles de stimulation sensorielle.</w:t>
      </w:r>
    </w:p>
    <w:p w14:paraId="03E02F28" w14:textId="77777777" w:rsidR="00A7772B" w:rsidRDefault="00A7772B"/>
    <w:p w14:paraId="4A7DB56C" w14:textId="0AF7FCCE" w:rsidR="00A7772B" w:rsidRDefault="00000000">
      <w:r>
        <w:rPr>
          <w:b/>
          <w:color w:val="00B0F0"/>
        </w:rPr>
        <w:t xml:space="preserve">Critères de réussite de la compétence travaillée </w:t>
      </w:r>
      <w:r>
        <w:t xml:space="preserve">: </w:t>
      </w:r>
      <w:r w:rsidR="003904D9">
        <w:t>Concevoir une stratégie de résolution pour répondre à un problème scientifique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A7772B" w14:paraId="79D6F694"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53A5CA4C" w14:textId="77777777" w:rsidR="00A7772B" w:rsidRDefault="00000000">
            <w:pPr>
              <w:spacing w:after="0" w:line="240" w:lineRule="auto"/>
              <w:jc w:val="center"/>
              <w:rPr>
                <w:rFonts w:ascii="Arial" w:hAnsi="Arial" w:cs="Arial"/>
                <w:b/>
                <w:sz w:val="20"/>
                <w:szCs w:val="20"/>
              </w:rPr>
            </w:pPr>
            <w:r>
              <w:rPr>
                <w:rFonts w:ascii="Arial" w:hAnsi="Arial" w:cs="Arial"/>
                <w:b/>
                <w:sz w:val="20"/>
                <w:szCs w:val="20"/>
              </w:rPr>
              <w:t xml:space="preserve">Je réussis si : </w:t>
            </w:r>
          </w:p>
          <w:p w14:paraId="1A4EAC30" w14:textId="77777777" w:rsidR="00A7772B" w:rsidRDefault="00000000">
            <w:pPr>
              <w:spacing w:after="0" w:line="240" w:lineRule="auto"/>
              <w:jc w:val="right"/>
              <w:rPr>
                <w:rFonts w:ascii="Arial" w:hAnsi="Arial" w:cs="Arial"/>
                <w:b/>
                <w:sz w:val="20"/>
                <w:szCs w:val="20"/>
              </w:rPr>
            </w:pPr>
            <w:r>
              <w:rPr>
                <w:rFonts w:ascii="Arial" w:hAnsi="Arial" w:cs="Arial"/>
                <w:b/>
                <w:sz w:val="20"/>
                <w:szCs w:val="20"/>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57307A76" w14:textId="77777777" w:rsidR="00A7772B" w:rsidRDefault="00000000">
            <w:pPr>
              <w:spacing w:after="0" w:line="240" w:lineRule="auto"/>
              <w:jc w:val="center"/>
              <w:rPr>
                <w:rFonts w:ascii="Arial" w:hAnsi="Arial" w:cs="Arial"/>
                <w:b/>
                <w:sz w:val="20"/>
                <w:szCs w:val="20"/>
              </w:rPr>
            </w:pPr>
            <w:r>
              <w:rPr>
                <w:rFonts w:ascii="Arial" w:hAnsi="Arial" w:cs="Arial"/>
                <w:b/>
                <w:sz w:val="20"/>
                <w:szCs w:val="20"/>
              </w:rPr>
              <w:t>Evaluation</w:t>
            </w:r>
          </w:p>
        </w:tc>
      </w:tr>
      <w:tr w:rsidR="00A7772B" w14:paraId="1C56344F"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6BE7351" w14:textId="77777777" w:rsidR="00A7772B" w:rsidRDefault="00000000">
            <w:pPr>
              <w:pStyle w:val="Sansinterligne"/>
              <w:rPr>
                <w:rFonts w:cstheme="minorHAnsi"/>
              </w:rPr>
            </w:pPr>
            <w:r>
              <w:rPr>
                <w:rFonts w:cstheme="minorHAnsi"/>
                <w:u w:val="single"/>
              </w:rPr>
              <w:t>PERTINENCE</w:t>
            </w:r>
            <w:r>
              <w:rPr>
                <w:rFonts w:cstheme="minorHAnsi"/>
                <w:spacing w:val="-6"/>
              </w:rPr>
              <w:t xml:space="preserve"> </w:t>
            </w:r>
            <w:r>
              <w:rPr>
                <w:rFonts w:cstheme="minorHAnsi"/>
              </w:rPr>
              <w:t xml:space="preserve">: </w:t>
            </w:r>
            <w:r>
              <w:rPr>
                <w14:ligatures w14:val="standardContextual"/>
              </w:rPr>
              <w:t xml:space="preserve">Ma stratégie permet de </w:t>
            </w:r>
            <w:r>
              <w:rPr>
                <w:b/>
                <w14:ligatures w14:val="standardContextual"/>
              </w:rPr>
              <w:t>tester l’hypothèse</w:t>
            </w:r>
            <w:r>
              <w:rPr>
                <w14:ligatures w14:val="standardContextual"/>
              </w:rPr>
              <w:t xml:space="preserve"> énoncée en rapport avec le </w:t>
            </w:r>
            <w:r>
              <w:rPr>
                <w:b/>
                <w14:ligatures w14:val="standardContextual"/>
              </w:rPr>
              <w:t>problème à résoudre</w:t>
            </w:r>
            <w:r>
              <w:rPr>
                <w14:ligatures w14:val="standardContextual"/>
              </w:rPr>
              <w:t xml:space="preserve">, et d’obtenir des </w:t>
            </w:r>
            <w:r>
              <w:rPr>
                <w:b/>
                <w14:ligatures w14:val="standardContextual"/>
              </w:rPr>
              <w:t>résultats exploitables</w:t>
            </w:r>
            <w:r>
              <w:rPr>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135AC577" w14:textId="77777777" w:rsidR="00A7772B" w:rsidRDefault="00A7772B">
            <w:pPr>
              <w:jc w:val="center"/>
              <w:rPr>
                <w:rFonts w:ascii="Arial" w:hAnsi="Arial" w:cs="Arial"/>
                <w:sz w:val="20"/>
                <w:szCs w:val="20"/>
              </w:rPr>
            </w:pPr>
          </w:p>
        </w:tc>
      </w:tr>
      <w:tr w:rsidR="00A7772B" w14:paraId="29EE11C1"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2217884" w14:textId="77777777" w:rsidR="00A7772B" w:rsidRDefault="00000000">
            <w:pPr>
              <w:pStyle w:val="Sansinterligne"/>
              <w:rPr>
                <w14:ligatures w14:val="standardContextual"/>
              </w:rPr>
            </w:pPr>
            <w:r>
              <w:rPr>
                <w:rFonts w:cstheme="minorHAnsi"/>
                <w:u w:val="single"/>
              </w:rPr>
              <w:t xml:space="preserve">COMPLETUDE </w:t>
            </w:r>
            <w:r>
              <w:rPr>
                <w:rFonts w:cstheme="minorHAnsi"/>
              </w:rPr>
              <w:t xml:space="preserve">: </w:t>
            </w:r>
            <w:r>
              <w:rPr>
                <w14:ligatures w14:val="standardContextual"/>
              </w:rPr>
              <w:t xml:space="preserve">Ma stratégie de résolution contient 3 parties : </w:t>
            </w:r>
          </w:p>
          <w:p w14:paraId="4919342C" w14:textId="77777777" w:rsidR="00A7772B" w:rsidRDefault="00000000">
            <w:pPr>
              <w:pStyle w:val="Sansinterligne"/>
              <w:rPr>
                <w14:ligatures w14:val="standardContextual"/>
              </w:rPr>
            </w:pPr>
            <w:r>
              <w:rPr>
                <w14:ligatures w14:val="standardContextual"/>
              </w:rPr>
              <w:t xml:space="preserve">- </w:t>
            </w:r>
            <w:r>
              <w:rPr>
                <w:b/>
                <w14:ligatures w14:val="standardContextual"/>
              </w:rPr>
              <w:t>ce que je fais</w:t>
            </w:r>
            <w:r>
              <w:rPr>
                <w14:ligatures w14:val="standardContextual"/>
              </w:rPr>
              <w:t> : objectif et principe de la méthode.</w:t>
            </w:r>
          </w:p>
          <w:p w14:paraId="66F35C1E" w14:textId="77777777" w:rsidR="00A7772B" w:rsidRDefault="00000000">
            <w:pPr>
              <w:spacing w:after="0"/>
              <w:rPr>
                <w14:ligatures w14:val="standardContextual"/>
              </w:rPr>
            </w:pPr>
            <w:r>
              <w:rPr>
                <w14:ligatures w14:val="standardContextual"/>
              </w:rPr>
              <w:t xml:space="preserve">- </w:t>
            </w:r>
            <w:r>
              <w:rPr>
                <w:b/>
                <w14:ligatures w14:val="standardContextual"/>
              </w:rPr>
              <w:t>comment je le fais</w:t>
            </w:r>
            <w:r>
              <w:rPr>
                <w14:ligatures w14:val="standardContextual"/>
              </w:rPr>
              <w:t> : il est prévu une situation de comparaison : un témoin et un test entre lesquels un unique paramètre varie. Il est précisé comment les résultats seront observés : par exemple grâce à un microscope optique, par l’utilisation de réactifs, d’un logiciel, etc.</w:t>
            </w:r>
          </w:p>
          <w:p w14:paraId="2121C677" w14:textId="20048928" w:rsidR="00A7772B" w:rsidRDefault="00000000">
            <w:pPr>
              <w:pStyle w:val="Sansinterligne"/>
              <w:rPr>
                <w:rFonts w:cstheme="minorHAnsi"/>
              </w:rPr>
            </w:pPr>
            <w:r>
              <w:rPr>
                <w14:ligatures w14:val="standardContextual"/>
              </w:rPr>
              <w:t xml:space="preserve">- </w:t>
            </w:r>
            <w:r>
              <w:rPr>
                <w:b/>
                <w14:ligatures w14:val="standardContextual"/>
              </w:rPr>
              <w:t>ce que j’attends </w:t>
            </w:r>
            <w:r>
              <w:rPr>
                <w14:ligatures w14:val="standardContextual"/>
              </w:rPr>
              <w:t>: les résultats attendus sont décrit</w:t>
            </w:r>
            <w:r w:rsidR="00102C21">
              <w:rPr>
                <w14:ligatures w14:val="standardContextual"/>
              </w:rPr>
              <w:t>s</w:t>
            </w:r>
            <w:r>
              <w:rPr>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27C7755C" w14:textId="77777777" w:rsidR="00A7772B" w:rsidRDefault="00A7772B">
            <w:pPr>
              <w:jc w:val="center"/>
              <w:rPr>
                <w:rFonts w:ascii="Arial" w:hAnsi="Arial" w:cs="Arial"/>
                <w:sz w:val="20"/>
                <w:szCs w:val="20"/>
              </w:rPr>
            </w:pPr>
          </w:p>
        </w:tc>
      </w:tr>
      <w:tr w:rsidR="00A7772B" w14:paraId="3B549CA3"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D2BEFF5" w14:textId="77777777" w:rsidR="00A7772B" w:rsidRDefault="00000000">
            <w:pPr>
              <w:pStyle w:val="TableParagraph"/>
              <w:spacing w:before="105" w:line="264" w:lineRule="exact"/>
              <w:rPr>
                <w:b/>
              </w:rPr>
            </w:pPr>
            <w:r>
              <w:rPr>
                <w:rFonts w:asciiTheme="minorHAnsi" w:eastAsiaTheme="minorHAnsi" w:hAnsiTheme="minorHAnsi" w:cstheme="minorBidi"/>
                <w:u w:val="single"/>
                <w14:ligatures w14:val="standardContextual"/>
              </w:rPr>
              <w:t>EXACTITUDE</w:t>
            </w:r>
            <w:r>
              <w:rPr>
                <w:rFonts w:asciiTheme="minorHAnsi" w:eastAsiaTheme="minorHAnsi" w:hAnsiTheme="minorHAnsi" w:cstheme="minorBidi"/>
                <w14:ligatures w14:val="standardContextual"/>
              </w:rPr>
              <w:t xml:space="preserve"> : </w:t>
            </w:r>
            <w:r>
              <w:t>Je</w:t>
            </w:r>
            <w:r>
              <w:rPr>
                <w:spacing w:val="-2"/>
              </w:rPr>
              <w:t xml:space="preserve"> </w:t>
            </w:r>
            <w:r>
              <w:t>suis</w:t>
            </w:r>
            <w:r>
              <w:rPr>
                <w:spacing w:val="-1"/>
              </w:rPr>
              <w:t xml:space="preserve"> </w:t>
            </w:r>
            <w:r>
              <w:rPr>
                <w:b/>
                <w:spacing w:val="-2"/>
              </w:rPr>
              <w:t>rigoureux /rigoureuse :</w:t>
            </w:r>
          </w:p>
          <w:p w14:paraId="09A1517D" w14:textId="77777777" w:rsidR="00A7772B" w:rsidRDefault="00000000">
            <w:pPr>
              <w:pStyle w:val="TableParagraph"/>
              <w:numPr>
                <w:ilvl w:val="0"/>
                <w:numId w:val="2"/>
              </w:numPr>
              <w:tabs>
                <w:tab w:val="left" w:pos="805"/>
              </w:tabs>
              <w:spacing w:line="260" w:lineRule="exact"/>
              <w:rPr>
                <w:rFonts w:asciiTheme="minorHAnsi" w:hAnsiTheme="minorHAnsi"/>
              </w:rPr>
            </w:pPr>
            <w:proofErr w:type="gramStart"/>
            <w:r>
              <w:rPr>
                <w:rFonts w:asciiTheme="minorHAnsi" w:hAnsiTheme="minorHAnsi"/>
              </w:rPr>
              <w:t>quantification</w:t>
            </w:r>
            <w:proofErr w:type="gramEnd"/>
            <w:r>
              <w:rPr>
                <w:rFonts w:asciiTheme="minorHAnsi" w:hAnsiTheme="minorHAnsi"/>
                <w:spacing w:val="-6"/>
              </w:rPr>
              <w:t xml:space="preserve"> </w:t>
            </w:r>
            <w:r>
              <w:rPr>
                <w:rFonts w:asciiTheme="minorHAnsi" w:hAnsiTheme="minorHAnsi"/>
              </w:rPr>
              <w:t>des</w:t>
            </w:r>
            <w:r>
              <w:rPr>
                <w:rFonts w:asciiTheme="minorHAnsi" w:hAnsiTheme="minorHAnsi"/>
                <w:spacing w:val="-5"/>
              </w:rPr>
              <w:t xml:space="preserve"> </w:t>
            </w:r>
            <w:r>
              <w:rPr>
                <w:rFonts w:asciiTheme="minorHAnsi" w:hAnsiTheme="minorHAnsi"/>
              </w:rPr>
              <w:t>données</w:t>
            </w:r>
            <w:r>
              <w:rPr>
                <w:rFonts w:asciiTheme="minorHAnsi" w:hAnsiTheme="minorHAnsi"/>
                <w:spacing w:val="-5"/>
              </w:rPr>
              <w:t xml:space="preserve"> </w:t>
            </w:r>
            <w:r>
              <w:rPr>
                <w:rFonts w:asciiTheme="minorHAnsi" w:hAnsiTheme="minorHAnsi"/>
              </w:rPr>
              <w:t>si</w:t>
            </w:r>
            <w:r>
              <w:rPr>
                <w:rFonts w:asciiTheme="minorHAnsi" w:hAnsiTheme="minorHAnsi"/>
                <w:spacing w:val="-5"/>
              </w:rPr>
              <w:t xml:space="preserve"> </w:t>
            </w:r>
            <w:r>
              <w:rPr>
                <w:rFonts w:asciiTheme="minorHAnsi" w:hAnsiTheme="minorHAnsi"/>
                <w:spacing w:val="-2"/>
              </w:rPr>
              <w:t>possible.</w:t>
            </w:r>
          </w:p>
          <w:p w14:paraId="0CBFE6D4" w14:textId="77777777" w:rsidR="00A7772B" w:rsidRDefault="00000000">
            <w:pPr>
              <w:pStyle w:val="TableParagraph"/>
              <w:numPr>
                <w:ilvl w:val="0"/>
                <w:numId w:val="2"/>
              </w:numPr>
              <w:tabs>
                <w:tab w:val="left" w:pos="805"/>
              </w:tabs>
              <w:spacing w:line="260" w:lineRule="exact"/>
              <w:rPr>
                <w:rFonts w:asciiTheme="minorHAnsi" w:hAnsiTheme="minorHAnsi"/>
              </w:rPr>
            </w:pPr>
            <w:proofErr w:type="gramStart"/>
            <w:r>
              <w:rPr>
                <w:rFonts w:asciiTheme="minorHAnsi" w:hAnsiTheme="minorHAnsi"/>
              </w:rPr>
              <w:t>vocabulaire</w:t>
            </w:r>
            <w:proofErr w:type="gramEnd"/>
            <w:r>
              <w:rPr>
                <w:rFonts w:asciiTheme="minorHAnsi" w:hAnsiTheme="minorHAnsi"/>
                <w:spacing w:val="-7"/>
              </w:rPr>
              <w:t xml:space="preserve"> </w:t>
            </w:r>
            <w:r>
              <w:rPr>
                <w:rFonts w:asciiTheme="minorHAnsi" w:hAnsiTheme="minorHAnsi"/>
              </w:rPr>
              <w:t>scientifique</w:t>
            </w:r>
            <w:r>
              <w:rPr>
                <w:rFonts w:asciiTheme="minorHAnsi" w:hAnsiTheme="minorHAnsi"/>
                <w:spacing w:val="-7"/>
              </w:rPr>
              <w:t xml:space="preserve"> </w:t>
            </w:r>
            <w:r>
              <w:rPr>
                <w:rFonts w:asciiTheme="minorHAnsi" w:hAnsiTheme="minorHAnsi"/>
              </w:rPr>
              <w:t>exact</w:t>
            </w:r>
            <w:r>
              <w:rPr>
                <w:rFonts w:asciiTheme="minorHAnsi" w:hAnsiTheme="minorHAnsi"/>
                <w:spacing w:val="-7"/>
              </w:rPr>
              <w:t xml:space="preserve"> </w:t>
            </w:r>
            <w:r>
              <w:rPr>
                <w:rFonts w:asciiTheme="minorHAnsi" w:hAnsiTheme="minorHAnsi"/>
              </w:rPr>
              <w:t>et</w:t>
            </w:r>
            <w:r>
              <w:rPr>
                <w:rFonts w:asciiTheme="minorHAnsi" w:hAnsiTheme="minorHAnsi"/>
                <w:spacing w:val="-6"/>
              </w:rPr>
              <w:t xml:space="preserve"> </w:t>
            </w:r>
            <w:r>
              <w:rPr>
                <w:rFonts w:asciiTheme="minorHAnsi" w:hAnsiTheme="minorHAnsi"/>
                <w:spacing w:val="-2"/>
              </w:rPr>
              <w:t>précis.</w:t>
            </w:r>
          </w:p>
          <w:p w14:paraId="39071241" w14:textId="77777777" w:rsidR="00A7772B" w:rsidRDefault="00000000">
            <w:pPr>
              <w:pStyle w:val="TableParagraph"/>
              <w:numPr>
                <w:ilvl w:val="0"/>
                <w:numId w:val="2"/>
              </w:numPr>
              <w:tabs>
                <w:tab w:val="left" w:pos="805"/>
              </w:tabs>
              <w:spacing w:line="260" w:lineRule="exact"/>
            </w:pPr>
            <w:proofErr w:type="gramStart"/>
            <w:r>
              <w:rPr>
                <w:rFonts w:asciiTheme="minorHAnsi" w:hAnsiTheme="minorHAnsi"/>
                <w:b/>
              </w:rPr>
              <w:t>sans</w:t>
            </w:r>
            <w:proofErr w:type="gramEnd"/>
            <w:r>
              <w:rPr>
                <w:rFonts w:asciiTheme="minorHAnsi" w:hAnsiTheme="minorHAnsi"/>
                <w:b/>
                <w:spacing w:val="-5"/>
              </w:rPr>
              <w:t xml:space="preserve"> </w:t>
            </w:r>
            <w:r>
              <w:rPr>
                <w:rFonts w:asciiTheme="minorHAnsi" w:hAnsiTheme="minorHAnsi"/>
                <w:b/>
              </w:rPr>
              <w:t>déformation</w:t>
            </w:r>
            <w:r>
              <w:rPr>
                <w:rFonts w:asciiTheme="minorHAnsi" w:hAnsiTheme="minorHAnsi"/>
                <w:b/>
                <w:spacing w:val="-3"/>
              </w:rPr>
              <w:t xml:space="preserve"> </w:t>
            </w:r>
            <w:r>
              <w:rPr>
                <w:rFonts w:asciiTheme="minorHAnsi" w:hAnsiTheme="minorHAnsi"/>
                <w:b/>
              </w:rPr>
              <w:t>ni</w:t>
            </w:r>
            <w:r>
              <w:rPr>
                <w:rFonts w:asciiTheme="minorHAnsi" w:hAnsiTheme="minorHAnsi"/>
                <w:b/>
                <w:spacing w:val="-4"/>
              </w:rPr>
              <w:t xml:space="preserve"> </w:t>
            </w:r>
            <w:r>
              <w:rPr>
                <w:rFonts w:asciiTheme="minorHAnsi" w:hAnsiTheme="minorHAnsi"/>
                <w:b/>
              </w:rPr>
              <w:t>erreur</w:t>
            </w:r>
            <w:r>
              <w:rPr>
                <w:rFonts w:asciiTheme="minorHAnsi" w:hAnsiTheme="minorHAnsi"/>
                <w:b/>
                <w:spacing w:val="-2"/>
              </w:rPr>
              <w:t>.</w:t>
            </w:r>
          </w:p>
        </w:tc>
        <w:tc>
          <w:tcPr>
            <w:tcW w:w="1503" w:type="dxa"/>
            <w:tcBorders>
              <w:top w:val="single" w:sz="4" w:space="0" w:color="auto"/>
              <w:left w:val="single" w:sz="4" w:space="0" w:color="auto"/>
              <w:bottom w:val="single" w:sz="4" w:space="0" w:color="auto"/>
              <w:right w:val="single" w:sz="4" w:space="0" w:color="auto"/>
            </w:tcBorders>
          </w:tcPr>
          <w:p w14:paraId="5F542D24" w14:textId="77777777" w:rsidR="00A7772B" w:rsidRDefault="00A7772B">
            <w:pPr>
              <w:jc w:val="center"/>
              <w:rPr>
                <w:rFonts w:ascii="Arial" w:hAnsi="Arial" w:cs="Arial"/>
                <w:sz w:val="20"/>
                <w:szCs w:val="20"/>
              </w:rPr>
            </w:pPr>
          </w:p>
        </w:tc>
      </w:tr>
      <w:tr w:rsidR="00A7772B" w14:paraId="35F8E2E0"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809FBE5" w14:textId="77777777" w:rsidR="00A7772B" w:rsidRDefault="00000000">
            <w:pPr>
              <w:pStyle w:val="TableParagraph"/>
              <w:spacing w:line="240" w:lineRule="exact"/>
              <w:ind w:left="85"/>
            </w:pPr>
            <w:r>
              <w:rPr>
                <w:rFonts w:cstheme="minorHAnsi"/>
                <w:u w:val="single"/>
              </w:rPr>
              <w:t>CONFORMITE</w:t>
            </w:r>
            <w:r>
              <w:rPr>
                <w:rFonts w:cstheme="minorHAnsi"/>
                <w:spacing w:val="-11"/>
                <w:u w:val="single"/>
              </w:rPr>
              <w:t xml:space="preserve"> </w:t>
            </w:r>
            <w:r>
              <w:rPr>
                <w:rFonts w:cstheme="minorHAnsi"/>
                <w:u w:val="single"/>
              </w:rPr>
              <w:t>:</w:t>
            </w:r>
            <w:r>
              <w:t xml:space="preserve"> 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p w14:paraId="7211627F" w14:textId="77777777" w:rsidR="00A7772B" w:rsidRDefault="00A7772B">
            <w:pPr>
              <w:spacing w:after="0"/>
            </w:pPr>
          </w:p>
        </w:tc>
        <w:tc>
          <w:tcPr>
            <w:tcW w:w="1503" w:type="dxa"/>
            <w:tcBorders>
              <w:top w:val="single" w:sz="4" w:space="0" w:color="auto"/>
              <w:left w:val="single" w:sz="4" w:space="0" w:color="auto"/>
              <w:bottom w:val="single" w:sz="4" w:space="0" w:color="auto"/>
              <w:right w:val="single" w:sz="4" w:space="0" w:color="auto"/>
            </w:tcBorders>
          </w:tcPr>
          <w:p w14:paraId="1FFC87F7" w14:textId="77777777" w:rsidR="00A7772B" w:rsidRDefault="00A7772B">
            <w:pPr>
              <w:jc w:val="center"/>
              <w:rPr>
                <w:rFonts w:ascii="Arial" w:hAnsi="Arial" w:cs="Arial"/>
                <w:sz w:val="20"/>
                <w:szCs w:val="20"/>
              </w:rPr>
            </w:pPr>
          </w:p>
        </w:tc>
      </w:tr>
    </w:tbl>
    <w:p w14:paraId="2824848B" w14:textId="77777777" w:rsidR="00A7772B" w:rsidRDefault="00A7772B"/>
    <w:sectPr w:rsidR="00A7772B">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4D718" w14:textId="77777777" w:rsidR="00E803DF" w:rsidRDefault="00E803DF">
      <w:pPr>
        <w:spacing w:after="0" w:line="240" w:lineRule="auto"/>
      </w:pPr>
      <w:r>
        <w:separator/>
      </w:r>
    </w:p>
  </w:endnote>
  <w:endnote w:type="continuationSeparator" w:id="0">
    <w:p w14:paraId="411C68FD" w14:textId="77777777" w:rsidR="00E803DF" w:rsidRDefault="00E8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156DD" w14:textId="77777777" w:rsidR="00E803DF" w:rsidRDefault="00E803DF">
      <w:pPr>
        <w:spacing w:after="0" w:line="240" w:lineRule="auto"/>
      </w:pPr>
      <w:r>
        <w:separator/>
      </w:r>
    </w:p>
  </w:footnote>
  <w:footnote w:type="continuationSeparator" w:id="0">
    <w:p w14:paraId="3284B052" w14:textId="77777777" w:rsidR="00E803DF" w:rsidRDefault="00E803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3FB"/>
    <w:multiLevelType w:val="multilevel"/>
    <w:tmpl w:val="3CC47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753F11"/>
    <w:multiLevelType w:val="multilevel"/>
    <w:tmpl w:val="AD5E8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F605AD2"/>
    <w:multiLevelType w:val="multilevel"/>
    <w:tmpl w:val="0BCE472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3" w15:restartNumberingAfterBreak="0">
    <w:nsid w:val="7E9867EB"/>
    <w:multiLevelType w:val="multilevel"/>
    <w:tmpl w:val="CBB468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47460038">
    <w:abstractNumId w:val="3"/>
  </w:num>
  <w:num w:numId="2" w16cid:durableId="1353141335">
    <w:abstractNumId w:val="2"/>
  </w:num>
  <w:num w:numId="3" w16cid:durableId="946229153">
    <w:abstractNumId w:val="0"/>
  </w:num>
  <w:num w:numId="4" w16cid:durableId="60754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72B"/>
    <w:rsid w:val="00102C21"/>
    <w:rsid w:val="001F2914"/>
    <w:rsid w:val="003904D9"/>
    <w:rsid w:val="005653FE"/>
    <w:rsid w:val="00A7772B"/>
    <w:rsid w:val="00CF29B8"/>
    <w:rsid w:val="00E803DF"/>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3935"/>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table" w:styleId="Grilledutableau">
    <w:name w:val="Table Grid"/>
    <w:basedOn w:val="TableauNormal"/>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2639</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13</cp:revision>
  <dcterms:created xsi:type="dcterms:W3CDTF">2026-05-20T12:37:00Z</dcterms:created>
  <dcterms:modified xsi:type="dcterms:W3CDTF">2026-07-13T08:01:00Z</dcterms:modified>
</cp:coreProperties>
</file>