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webSettings.xml" ContentType="application/vnd.openxmlformats-officedocument.wordprocessingml.webSettings+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69F290AB" w14:textId="66C13475">
      <w:pPr>
        <w:pBdr/>
        <w:spacing/>
        <w:ind/>
        <w:jc w:val="center"/>
        <w:rPr>
          <w:rFonts w:cstheme="minorHAnsi"/>
          <w:b/>
          <w:bCs/>
          <w:color w:val="000000" w:themeColor="text1"/>
          <w:sz w:val="32"/>
          <w:szCs w:val="32"/>
        </w:rPr>
      </w:pPr>
      <w:r>
        <w:rPr>
          <w:rFonts w:cstheme="minorHAnsi"/>
          <w:b/>
          <w:bCs/>
          <w:color w:val="000000" w:themeColor="text1"/>
          <w:sz w:val="32"/>
          <w:szCs w:val="32"/>
        </w:rPr>
        <w:t xml:space="preserve">Mitochondrie et respiration cellulaire</w:t>
      </w:r>
      <w:r>
        <w:rPr>
          <w:rFonts w:cstheme="minorHAnsi"/>
          <w:b/>
          <w:bCs/>
          <w:color w:val="000000" w:themeColor="text1"/>
          <w:sz w:val="32"/>
          <w:szCs w:val="32"/>
        </w:rPr>
      </w:r>
      <w:r>
        <w:rPr>
          <w:rFonts w:cstheme="minorHAnsi"/>
          <w:b/>
          <w:bCs/>
          <w:color w:val="000000" w:themeColor="text1"/>
          <w:sz w:val="32"/>
          <w:szCs w:val="32"/>
        </w:rPr>
      </w:r>
    </w:p>
    <w:p w14:paraId="62746D92" w14:textId="77777777">
      <w:pPr>
        <w:pBdr/>
        <w:spacing/>
        <w:ind/>
        <w:jc w:val="both"/>
        <w:rPr>
          <w:rFonts w:cstheme="minorHAnsi"/>
          <w:b/>
          <w:bCs/>
          <w:color w:val="149fec"/>
        </w:rPr>
      </w:pPr>
      <w:r>
        <w:rPr>
          <w:rFonts w:cstheme="minorHAnsi"/>
          <w:b/>
          <w:bCs/>
          <w:color w:val="149fec"/>
        </w:rPr>
      </w:r>
      <w:r>
        <w:rPr>
          <w:rFonts w:cstheme="minorHAnsi"/>
          <w:b/>
          <w:bCs/>
          <w:color w:val="149fec"/>
        </w:rPr>
      </w:r>
      <w:r>
        <w:rPr>
          <w:rFonts w:cstheme="minorHAnsi"/>
          <w:b/>
          <w:bCs/>
          <w:color w:val="149fec"/>
        </w:rPr>
      </w:r>
    </w:p>
    <w:p w14:paraId="2E18032C" w14:textId="19A4CDB6">
      <w:pPr>
        <w:pBdr/>
        <w:spacing/>
        <w:ind/>
        <w:jc w:val="both"/>
        <w:rPr>
          <w:rFonts w:cstheme="minorHAnsi"/>
          <w:color w:val="000000"/>
        </w:rPr>
      </w:pPr>
      <w:r>
        <w:rPr>
          <w:rFonts w:cstheme="minorHAnsi"/>
          <w:b/>
          <w:bCs/>
          <w:color w:val="149fec"/>
        </w:rPr>
        <w:t xml:space="preserve">Niveau de classe ou cycle</w:t>
      </w:r>
      <w:r>
        <w:rPr>
          <w:rFonts w:cstheme="minorHAnsi"/>
          <w:color w:val="149fec"/>
        </w:rPr>
        <w:t xml:space="preserve"> </w:t>
      </w:r>
      <w:r>
        <w:rPr>
          <w:rFonts w:cstheme="minorHAnsi"/>
          <w:color w:val="000000"/>
        </w:rPr>
        <w:t xml:space="preserve">: 2</w:t>
      </w:r>
      <w:r>
        <w:rPr>
          <w:rFonts w:cstheme="minorHAnsi"/>
          <w:color w:val="000000"/>
          <w:vertAlign w:val="superscript"/>
        </w:rPr>
        <w:t xml:space="preserve">nde</w:t>
      </w:r>
      <w:r>
        <w:rPr>
          <w:rFonts w:cstheme="minorHAnsi"/>
          <w:color w:val="000000"/>
        </w:rPr>
        <w:t xml:space="preserve"> </w:t>
      </w:r>
      <w:r>
        <w:rPr>
          <w:rFonts w:cstheme="minorHAnsi"/>
          <w:color w:val="000000"/>
        </w:rPr>
      </w:r>
      <w:r>
        <w:rPr>
          <w:rFonts w:cstheme="minorHAnsi"/>
          <w:color w:val="000000"/>
        </w:rPr>
      </w:r>
    </w:p>
    <w:p w14:paraId="6A3E89F2" w14:textId="77777777">
      <w:pPr>
        <w:pBdr/>
        <w:spacing/>
        <w:ind/>
        <w:jc w:val="both"/>
        <w:rPr>
          <w:rFonts w:cstheme="minorHAnsi"/>
          <w:color w:val="000000"/>
        </w:rPr>
      </w:pPr>
      <w:r>
        <w:rPr>
          <w:rFonts w:cstheme="minorHAnsi"/>
          <w:b/>
          <w:bCs/>
          <w:color w:val="149fec"/>
        </w:rPr>
        <w:t xml:space="preserve">Notion du BO travaillée</w:t>
      </w:r>
      <w:r>
        <w:rPr>
          <w:rFonts w:cstheme="minorHAnsi"/>
          <w:color w:val="149fec"/>
        </w:rPr>
        <w:t xml:space="preserve"> </w:t>
      </w:r>
      <w:r>
        <w:rPr>
          <w:rFonts w:cstheme="minorHAnsi"/>
          <w:color w:val="000000"/>
        </w:rPr>
        <w:t xml:space="preserve">qui s’inscrit dans « La Terre, la vie et l’organisation du vivant » &gt;&gt; « Le métabolisme des cellules ». </w:t>
      </w:r>
      <w:r>
        <w:rPr>
          <w:rFonts w:cstheme="minorHAnsi"/>
          <w:color w:val="000000"/>
        </w:rPr>
      </w:r>
      <w:r>
        <w:rPr>
          <w:rFonts w:cstheme="minorHAnsi"/>
          <w:color w:val="000000"/>
        </w:rPr>
      </w:r>
    </w:p>
    <w:p w14:paraId="7C3EF662" w14:textId="77777777">
      <w:pPr>
        <w:pBdr/>
        <w:spacing/>
        <w:ind/>
        <w:jc w:val="both"/>
        <w:rPr>
          <w:rFonts w:cstheme="minorHAnsi"/>
          <w:color w:val="000000"/>
        </w:rPr>
      </w:pPr>
      <w:r>
        <w:rPr>
          <w:rFonts w:cstheme="minorHAnsi"/>
          <w:color w:val="000000"/>
        </w:rPr>
        <w:t xml:space="preserve">Pour assurer les besoins fonctionnels d’une cellule, de nombreuses transformations biochimiques s’y déroulent</w:t>
      </w:r>
      <w:r>
        <w:rPr>
          <w:rFonts w:cstheme="minorHAnsi"/>
          <w:color w:val="000000"/>
        </w:rPr>
        <w:t xml:space="preserve"> : elles constituent son métabolisme. Une voie métabolique est une succession de réactions biochimiques transformant une molécule en une autre. Le métabolisme dépend de l’équipement spécialisé de chaque cellule (organites, macromolécules dont les enzymes).</w:t>
      </w:r>
      <w:r>
        <w:rPr>
          <w:rFonts w:cstheme="minorHAnsi"/>
          <w:color w:val="000000"/>
        </w:rPr>
      </w:r>
      <w:r>
        <w:rPr>
          <w:rFonts w:cstheme="minorHAnsi"/>
          <w:color w:val="000000"/>
        </w:rPr>
      </w:r>
    </w:p>
    <w:p w14:paraId="167EF5E8" w14:textId="150AB1D2">
      <w:pPr>
        <w:pBdr/>
        <w:spacing/>
        <w:ind/>
        <w:jc w:val="both"/>
        <w:rPr>
          <w:rFonts w:cstheme="minorHAnsi"/>
          <w:b/>
          <w:bCs/>
          <w:color w:val="000000"/>
        </w:rPr>
      </w:pPr>
      <w:r>
        <w:rPr>
          <w:rFonts w:cstheme="minorHAnsi"/>
          <w:b/>
          <w:bCs/>
          <w:color w:val="000000"/>
        </w:rPr>
        <w:t xml:space="preserve">L’activité vise l’étud</w:t>
      </w:r>
      <w:r>
        <w:rPr>
          <w:rFonts w:cstheme="minorHAnsi"/>
          <w:b/>
          <w:bCs/>
          <w:color w:val="000000"/>
        </w:rPr>
        <w:t xml:space="preserve">e du rôle des mitochondries dans la respiration cellulaire</w:t>
      </w:r>
      <w:r>
        <w:rPr>
          <w:rFonts w:cstheme="minorHAnsi"/>
          <w:b/>
          <w:bCs/>
          <w:color w:val="000000"/>
        </w:rPr>
      </w:r>
      <w:r>
        <w:rPr>
          <w:rFonts w:cstheme="minorHAnsi"/>
          <w:b/>
          <w:bCs/>
          <w:color w:val="000000"/>
        </w:rPr>
      </w:r>
    </w:p>
    <w:p w14:paraId="1FAC72C4" w14:textId="77777777">
      <w:pPr>
        <w:pBdr/>
        <w:spacing/>
        <w:ind/>
        <w:jc w:val="both"/>
        <w:rPr>
          <w:rFonts w:cstheme="minorHAnsi"/>
          <w:color w:val="000000"/>
        </w:rPr>
      </w:pPr>
      <w:r>
        <w:rPr>
          <w:rFonts w:cstheme="minorHAnsi"/>
          <w:b/>
          <w:bCs/>
          <w:color w:val="149fec"/>
        </w:rPr>
        <w:t xml:space="preserve">Compétence travaillée dans l’activité</w:t>
      </w:r>
      <w:r>
        <w:rPr>
          <w:rFonts w:cstheme="minorHAnsi"/>
          <w:color w:val="149fec"/>
        </w:rPr>
        <w:t xml:space="preserve"> </w:t>
      </w:r>
      <w:r>
        <w:rPr>
          <w:rFonts w:cstheme="minorHAnsi"/>
          <w:color w:val="000000"/>
        </w:rPr>
        <w:t xml:space="preserve">: Analyser un problème, concevoir une stratégie de résolution et en prévoir les résultats.</w:t>
      </w:r>
      <w:r>
        <w:rPr>
          <w:rFonts w:cstheme="minorHAnsi"/>
          <w:color w:val="000000"/>
        </w:rPr>
      </w:r>
      <w:r>
        <w:rPr>
          <w:rFonts w:cstheme="minorHAnsi"/>
          <w:color w:val="000000"/>
        </w:rPr>
      </w:r>
    </w:p>
    <w:p w14:paraId="35BB867F" w14:textId="77777777">
      <w:pPr>
        <w:pBdr/>
        <w:spacing/>
        <w:ind/>
        <w:jc w:val="both"/>
        <w:rPr>
          <w:rFonts w:cstheme="minorHAnsi"/>
          <w:b/>
          <w:bCs/>
          <w:color w:val="149fec"/>
        </w:rPr>
      </w:pPr>
      <w:r>
        <w:rPr>
          <w:rFonts w:cstheme="minorHAnsi"/>
          <w:b/>
          <w:bCs/>
          <w:color w:val="149fec"/>
        </w:rPr>
        <w:t xml:space="preserve">Contexte de l’activité : </w:t>
      </w:r>
      <w:r>
        <w:rPr>
          <w:rFonts w:cstheme="minorHAnsi"/>
          <w:color w:val="000000"/>
        </w:rPr>
        <w:t xml:space="preserve">Cette activité peut s’intégrer à une séquence pour </w:t>
      </w:r>
      <w:r>
        <w:rPr>
          <w:rFonts w:cstheme="minorHAnsi"/>
          <w:color w:val="000000"/>
        </w:rPr>
        <w:t xml:space="preserve">co-construire</w:t>
      </w:r>
      <w:r>
        <w:rPr>
          <w:rFonts w:cstheme="minorHAnsi"/>
          <w:color w:val="000000"/>
        </w:rPr>
        <w:t xml:space="preserve"> les notions visées. Elle peut faire suite à la mise en évidence de la photosynthèse par les organismes autotrophes où le principe expérimental ExAO a été déjà utilisé par exemple. </w:t>
      </w:r>
      <w:r>
        <w:rPr>
          <w:rFonts w:cstheme="minorHAnsi"/>
          <w:b/>
          <w:bCs/>
          <w:color w:val="149fec"/>
        </w:rPr>
      </w:r>
      <w:r>
        <w:rPr>
          <w:rFonts w:cstheme="minorHAnsi"/>
          <w:b/>
          <w:bCs/>
          <w:color w:val="149fec"/>
        </w:rPr>
      </w:r>
    </w:p>
    <w:p w14:paraId="76237FF0" w14:textId="77777777">
      <w:pPr>
        <w:pBdr/>
        <w:spacing/>
        <w:ind/>
        <w:jc w:val="both"/>
        <w:rPr>
          <w:rFonts w:cstheme="minorHAnsi"/>
          <w:color w:val="000000"/>
        </w:rPr>
      </w:pPr>
      <w:r>
        <w:rPr>
          <w:rFonts w:cstheme="minorHAnsi"/>
          <w:b/>
          <w:bCs/>
          <w:color w:val="149fec"/>
        </w:rPr>
        <w:t xml:space="preserve">Contenu de l’activité</w:t>
      </w:r>
      <w:r>
        <w:rPr>
          <w:rFonts w:cstheme="minorHAnsi"/>
          <w:color w:val="149fec"/>
        </w:rPr>
        <w:t xml:space="preserve"> </w:t>
      </w:r>
      <w:r>
        <w:rPr>
          <w:rFonts w:cstheme="minorHAnsi"/>
          <w:color w:val="000000"/>
        </w:rPr>
        <w:t xml:space="preserve">:</w:t>
      </w:r>
      <w:r>
        <w:rPr>
          <w:rFonts w:cstheme="minorHAnsi"/>
          <w:color w:val="000000"/>
        </w:rPr>
      </w:r>
      <w:r>
        <w:rPr>
          <w:rFonts w:cstheme="minorHAnsi"/>
          <w:color w:val="000000"/>
        </w:rPr>
      </w:r>
    </w:p>
    <w:p w14:paraId="4AF0172B" w14:textId="77777777">
      <w:pPr>
        <w:pBdr/>
        <w:spacing/>
        <w:ind/>
        <w:jc w:val="both"/>
        <w:rPr>
          <w:rFonts w:cstheme="minorHAnsi"/>
          <w:color w:val="000000"/>
        </w:rPr>
      </w:pPr>
      <w:r>
        <w:rPr>
          <w:rFonts w:cstheme="minorHAnsi"/>
          <w:color w:val="000000"/>
          <w:u w:val="single"/>
        </w:rPr>
        <w:t xml:space="preserve">Consigne :</w:t>
      </w:r>
      <w:r>
        <w:rPr>
          <w:rFonts w:cstheme="minorHAnsi"/>
          <w:color w:val="000000"/>
        </w:rPr>
        <w:t xml:space="preserve"> </w:t>
      </w:r>
      <w:r>
        <w:rPr>
          <w:rFonts w:cstheme="minorHAnsi"/>
          <w:b/>
          <w:bCs/>
          <w:color w:val="000000"/>
        </w:rPr>
        <w:t xml:space="preserve">Concevoir une stratégie de résolution </w:t>
      </w:r>
      <w:r>
        <w:rPr>
          <w:rFonts w:cstheme="minorHAnsi"/>
          <w:color w:val="000000"/>
        </w:rPr>
        <w:t xml:space="preserve">permettant de montrer que les mitochondries sont nécessaires à la réalisation de la respiration cellulaire.</w:t>
      </w:r>
      <w:r>
        <w:rPr>
          <w:rFonts w:cstheme="minorHAnsi"/>
          <w:color w:val="000000"/>
        </w:rPr>
      </w:r>
      <w:r>
        <w:rPr>
          <w:rFonts w:cstheme="minorHAnsi"/>
          <w:color w:val="000000"/>
        </w:rPr>
      </w:r>
    </w:p>
    <w:p w14:paraId="77B5A58F" w14:textId="77777777">
      <w:pPr>
        <w:pBdr/>
        <w:spacing/>
        <w:ind/>
        <w:jc w:val="both"/>
        <w:rPr>
          <w:rFonts w:cstheme="minorHAnsi"/>
          <w:color w:val="000000"/>
          <w:u w:val="single"/>
        </w:rPr>
      </w:pPr>
      <w:r>
        <w:rPr>
          <w:rFonts w:cstheme="minorHAnsi"/>
          <w:color w:val="000000"/>
          <w:u w:val="single"/>
        </w:rPr>
        <w:t xml:space="preserve">Document : </w:t>
      </w:r>
      <w:r>
        <w:rPr>
          <w:rFonts w:cstheme="minorHAnsi"/>
          <w:color w:val="000000"/>
          <w:u w:val="single"/>
        </w:rPr>
      </w:r>
      <w:r>
        <w:rPr>
          <w:rFonts w:cstheme="minorHAnsi"/>
          <w:color w:val="000000"/>
          <w:u w:val="single"/>
        </w:rPr>
      </w:r>
    </w:p>
    <w:p w14:paraId="0E9D5018" w14:textId="38D8549D">
      <w:pPr>
        <w:pBdr/>
        <w:spacing/>
        <w:ind/>
        <w:jc w:val="both"/>
        <w:rPr>
          <w:rFonts w:cstheme="minorHAnsi"/>
          <w:color w:val="000000"/>
        </w:rPr>
      </w:pPr>
      <w:r>
        <w:rPr>
          <w:rFonts w:cstheme="minorHAnsi"/>
          <w:color w:val="000000"/>
        </w:rPr>
        <w:t xml:space="preserve">La respiration cellulaire est une réaction chimique du métabolisme hétérotrophe, réalisée par certaines cellules dont les levures</w:t>
      </w:r>
      <w:r>
        <w:rPr>
          <w:rFonts w:cstheme="minorHAnsi"/>
          <w:color w:val="000000"/>
        </w:rPr>
        <w:t xml:space="preserve">. Il y a : </w:t>
      </w:r>
      <w:r>
        <w:rPr>
          <w:rFonts w:cstheme="minorHAnsi"/>
          <w:color w:val="000000"/>
        </w:rPr>
      </w:r>
      <w:r>
        <w:rPr>
          <w:rFonts w:cstheme="minorHAnsi"/>
          <w:color w:val="000000"/>
        </w:rPr>
      </w:r>
    </w:p>
    <w:p w14:paraId="441666D6" w14:textId="04B27217">
      <w:pPr>
        <w:numPr>
          <w:ilvl w:val="0"/>
          <w:numId w:val="3"/>
        </w:numPr>
        <w:pBdr/>
        <w:tabs>
          <w:tab w:val="left" w:leader="none" w:pos="360"/>
          <w:tab w:val="left" w:leader="none" w:pos="720"/>
        </w:tabs>
        <w:spacing w:line="240" w:lineRule="auto"/>
        <w:ind w:hanging="720"/>
        <w:jc w:val="both"/>
        <w:rPr>
          <w:rFonts w:cstheme="minorHAnsi"/>
          <w:color w:val="000000"/>
        </w:rPr>
      </w:pPr>
      <w:r>
        <w:rPr>
          <w:rFonts w:cstheme="minorHAnsi"/>
          <w:color w:val="000000"/>
        </w:rPr>
        <w:t xml:space="preserve">P</w:t>
      </w:r>
      <w:r>
        <w:rPr>
          <w:rFonts w:cstheme="minorHAnsi"/>
          <w:color w:val="000000"/>
        </w:rPr>
        <w:t xml:space="preserve">rélèvement puis consommation de dioxygène et de glucose venant initialement de l’environnement, </w:t>
      </w:r>
      <w:r>
        <w:rPr>
          <w:rFonts w:cstheme="minorHAnsi"/>
          <w:color w:val="000000"/>
        </w:rPr>
      </w:r>
      <w:r>
        <w:rPr>
          <w:rFonts w:cstheme="minorHAnsi"/>
          <w:color w:val="000000"/>
        </w:rPr>
      </w:r>
    </w:p>
    <w:p w14:paraId="2A73E979" w14:textId="766DF644">
      <w:pPr>
        <w:numPr>
          <w:ilvl w:val="0"/>
          <w:numId w:val="3"/>
        </w:numPr>
        <w:pBdr/>
        <w:tabs>
          <w:tab w:val="left" w:leader="none" w:pos="360"/>
          <w:tab w:val="left" w:leader="none" w:pos="720"/>
        </w:tabs>
        <w:spacing w:line="240" w:lineRule="auto"/>
        <w:ind w:hanging="720"/>
        <w:jc w:val="both"/>
        <w:rPr>
          <w:rFonts w:cstheme="minorHAnsi"/>
          <w:color w:val="000000"/>
        </w:rPr>
      </w:pPr>
      <w:r>
        <w:rPr>
          <w:rFonts w:cstheme="minorHAnsi"/>
          <w:color w:val="000000"/>
        </w:rPr>
        <w:t xml:space="preserve">P</w:t>
      </w:r>
      <w:r>
        <w:rPr>
          <w:rFonts w:cstheme="minorHAnsi"/>
          <w:color w:val="000000"/>
        </w:rPr>
        <w:t xml:space="preserve">roduction d’énergie puis rejet dans l’environnement de dioxyde de carbone. </w:t>
      </w:r>
      <w:r>
        <w:rPr>
          <w:rFonts w:cstheme="minorHAnsi"/>
          <w:color w:val="000000"/>
        </w:rPr>
      </w:r>
      <w:r>
        <w:rPr>
          <w:rFonts w:cstheme="minorHAnsi"/>
          <w:color w:val="000000"/>
        </w:rPr>
      </w:r>
    </w:p>
    <w:p w14:paraId="3BD0969B" w14:textId="77777777">
      <w:pPr>
        <w:pBdr/>
        <w:spacing/>
        <w:ind/>
        <w:jc w:val="both"/>
        <w:rPr>
          <w:rFonts w:cstheme="minorHAnsi"/>
          <w:color w:val="000000"/>
        </w:rPr>
      </w:pPr>
      <w:r>
        <w:rPr>
          <w:rFonts w:cstheme="minorHAnsi"/>
          <w:color w:val="000000"/>
        </w:rPr>
        <w:t xml:space="preserve">On cherche à montrer que les mitochondries, présentes dans les cellules de levures sont indispensables à la réalisation de la respiration cellulaire.</w:t>
      </w:r>
      <w:r>
        <w:rPr>
          <w:rFonts w:cstheme="minorHAnsi"/>
          <w:color w:val="000000"/>
        </w:rPr>
      </w:r>
      <w:r>
        <w:rPr>
          <w:rFonts w:cstheme="minorHAnsi"/>
          <w:color w:val="000000"/>
        </w:rPr>
      </w:r>
    </w:p>
    <w:p w14:paraId="4C2E955E" w14:textId="77777777">
      <w:pPr>
        <w:pBdr/>
        <w:spacing/>
        <w:ind/>
        <w:jc w:val="both"/>
        <w:rPr>
          <w:rFonts w:cstheme="minorHAnsi"/>
          <w:i/>
          <w:iCs/>
          <w:color w:val="000000"/>
        </w:rPr>
      </w:pPr>
      <w:r>
        <w:rPr>
          <w:rFonts w:cstheme="minorHAnsi"/>
          <w:i/>
          <w:iCs/>
          <w:color w:val="000000"/>
        </w:rPr>
        <w:t xml:space="preserve">Liste de matériel à disposition :</w:t>
      </w:r>
      <w:r>
        <w:rPr>
          <w:rFonts w:cstheme="minorHAnsi"/>
          <w:i/>
          <w:iCs/>
          <w:color w:val="000000"/>
        </w:rPr>
      </w:r>
      <w:r>
        <w:rPr>
          <w:rFonts w:cstheme="minorHAnsi"/>
          <w:i/>
          <w:iCs/>
          <w:color w:val="000000"/>
        </w:rPr>
      </w:r>
    </w:p>
    <w:p w14:paraId="322527EB" w14:textId="77777777">
      <w:pPr>
        <w:numPr>
          <w:ilvl w:val="0"/>
          <w:numId w:val="4"/>
        </w:numPr>
        <w:pBdr/>
        <w:tabs>
          <w:tab w:val="left" w:leader="none" w:pos="360"/>
          <w:tab w:val="left" w:leader="none" w:pos="720"/>
        </w:tabs>
        <w:spacing w:line="240" w:lineRule="auto"/>
        <w:ind w:hanging="720"/>
        <w:jc w:val="both"/>
        <w:rPr>
          <w:rFonts w:cstheme="minorHAnsi"/>
          <w:i/>
          <w:iCs/>
          <w:color w:val="000000"/>
        </w:rPr>
      </w:pPr>
      <w:r>
        <w:rPr>
          <w:rFonts w:cstheme="minorHAnsi"/>
          <w:i/>
          <w:iCs/>
          <w:color w:val="000000"/>
        </w:rPr>
        <w:t xml:space="preserve">Solution de levures normales (possédant des mitochondries fonctionnelles)</w:t>
      </w:r>
      <w:r>
        <w:rPr>
          <w:rFonts w:cstheme="minorHAnsi"/>
          <w:i/>
          <w:iCs/>
          <w:color w:val="000000"/>
        </w:rPr>
      </w:r>
      <w:r>
        <w:rPr>
          <w:rFonts w:cstheme="minorHAnsi"/>
          <w:i/>
          <w:iCs/>
          <w:color w:val="000000"/>
        </w:rPr>
      </w:r>
    </w:p>
    <w:p w14:paraId="56792402" w14:textId="77777777">
      <w:pPr>
        <w:numPr>
          <w:ilvl w:val="0"/>
          <w:numId w:val="4"/>
        </w:numPr>
        <w:pBdr/>
        <w:tabs>
          <w:tab w:val="left" w:leader="none" w:pos="360"/>
          <w:tab w:val="left" w:leader="none" w:pos="720"/>
        </w:tabs>
        <w:spacing w:line="240" w:lineRule="auto"/>
        <w:ind w:hanging="720"/>
        <w:jc w:val="both"/>
        <w:rPr>
          <w:rFonts w:cstheme="minorHAnsi"/>
          <w:i/>
          <w:iCs/>
          <w:color w:val="000000"/>
        </w:rPr>
      </w:pPr>
      <w:r>
        <w:rPr>
          <w:rFonts w:cstheme="minorHAnsi"/>
          <w:i/>
          <w:iCs/>
          <w:color w:val="000000"/>
        </w:rPr>
        <w:t xml:space="preserve">Solution de levures mutantes (possédant des mitochondries non fonctionnelles).</w:t>
      </w:r>
      <w:r>
        <w:rPr>
          <w:rFonts w:cstheme="minorHAnsi"/>
          <w:i/>
          <w:iCs/>
          <w:color w:val="000000"/>
        </w:rPr>
      </w:r>
      <w:r>
        <w:rPr>
          <w:rFonts w:cstheme="minorHAnsi"/>
          <w:i/>
          <w:iCs/>
          <w:color w:val="000000"/>
        </w:rPr>
      </w:r>
    </w:p>
    <w:p w14:paraId="00673F11" w14:textId="77777777">
      <w:pPr>
        <w:numPr>
          <w:ilvl w:val="0"/>
          <w:numId w:val="4"/>
        </w:numPr>
        <w:pBdr/>
        <w:tabs>
          <w:tab w:val="left" w:leader="none" w:pos="360"/>
          <w:tab w:val="left" w:leader="none" w:pos="720"/>
        </w:tabs>
        <w:spacing w:line="240" w:lineRule="auto"/>
        <w:ind w:hanging="720"/>
        <w:jc w:val="both"/>
        <w:rPr>
          <w:rFonts w:cstheme="minorHAnsi"/>
          <w:i/>
          <w:iCs/>
          <w:color w:val="000000"/>
        </w:rPr>
      </w:pPr>
      <w:r>
        <w:rPr>
          <w:rFonts w:cstheme="minorHAnsi"/>
          <w:i/>
          <w:iCs/>
          <w:color w:val="000000"/>
        </w:rPr>
        <w:t xml:space="preserve">Boîte hermétique</w:t>
      </w:r>
      <w:r>
        <w:rPr>
          <w:rFonts w:cstheme="minorHAnsi"/>
          <w:i/>
          <w:iCs/>
          <w:color w:val="000000"/>
        </w:rPr>
      </w:r>
      <w:r>
        <w:rPr>
          <w:rFonts w:cstheme="minorHAnsi"/>
          <w:i/>
          <w:iCs/>
          <w:color w:val="000000"/>
        </w:rPr>
      </w:r>
    </w:p>
    <w:p w14:paraId="13EB1697" w14:textId="77777777">
      <w:pPr>
        <w:numPr>
          <w:ilvl w:val="0"/>
          <w:numId w:val="4"/>
        </w:numPr>
        <w:pBdr/>
        <w:tabs>
          <w:tab w:val="left" w:leader="none" w:pos="360"/>
          <w:tab w:val="left" w:leader="none" w:pos="720"/>
        </w:tabs>
        <w:spacing w:line="240" w:lineRule="auto"/>
        <w:ind w:hanging="720"/>
        <w:jc w:val="both"/>
        <w:rPr>
          <w:rFonts w:cstheme="minorHAnsi"/>
          <w:i/>
          <w:iCs/>
          <w:color w:val="000000"/>
        </w:rPr>
      </w:pPr>
      <w:r>
        <w:rPr>
          <w:rFonts w:cstheme="minorHAnsi"/>
          <w:i/>
          <w:iCs/>
          <w:color w:val="000000"/>
        </w:rPr>
        <w:t xml:space="preserve">Sonde à dioxygène reliée à l’ordinateur avec son logiciel d’acquisition des données</w:t>
      </w:r>
      <w:r>
        <w:rPr>
          <w:rFonts w:cstheme="minorHAnsi"/>
          <w:i/>
          <w:iCs/>
          <w:color w:val="000000"/>
        </w:rPr>
      </w:r>
      <w:r>
        <w:rPr>
          <w:rFonts w:cstheme="minorHAnsi"/>
          <w:i/>
          <w:iCs/>
          <w:color w:val="000000"/>
        </w:rPr>
      </w:r>
    </w:p>
    <w:p w14:paraId="3CCE672A" w14:textId="77777777">
      <w:pPr>
        <w:numPr>
          <w:ilvl w:val="0"/>
          <w:numId w:val="4"/>
        </w:numPr>
        <w:pBdr/>
        <w:tabs>
          <w:tab w:val="left" w:leader="none" w:pos="360"/>
          <w:tab w:val="left" w:leader="none" w:pos="720"/>
        </w:tabs>
        <w:spacing w:line="240" w:lineRule="auto"/>
        <w:ind w:hanging="720"/>
        <w:jc w:val="both"/>
        <w:rPr>
          <w:rFonts w:cstheme="minorHAnsi"/>
          <w:i/>
          <w:iCs/>
          <w:color w:val="000000"/>
          <w:u w:val="single"/>
        </w:rPr>
      </w:pPr>
      <w:r>
        <w:rPr>
          <w:rFonts w:cstheme="minorHAnsi"/>
          <w:i/>
          <w:iCs/>
          <w:color w:val="000000"/>
        </w:rPr>
        <w:t xml:space="preserve">Solution de glucose à injecter</w:t>
      </w:r>
      <w:r>
        <w:rPr>
          <w:rFonts w:cstheme="minorHAnsi"/>
          <w:i/>
          <w:iCs/>
          <w:color w:val="000000"/>
          <w:u w:val="single"/>
        </w:rPr>
      </w:r>
      <w:r>
        <w:rPr>
          <w:rFonts w:cstheme="minorHAnsi"/>
          <w:i/>
          <w:iCs/>
          <w:color w:val="000000"/>
          <w:u w:val="single"/>
        </w:rPr>
      </w:r>
    </w:p>
    <w:p w14:paraId="555882F7" w14:textId="71F102D9">
      <w:pPr>
        <w:pBdr/>
        <w:spacing/>
        <w:ind/>
        <w:jc w:val="both"/>
        <w:rPr>
          <w:rFonts w:cstheme="minorHAnsi"/>
          <w:color w:val="000000"/>
        </w:rPr>
      </w:pPr>
      <w:r>
        <w:rPr>
          <w:rFonts w:cstheme="minorHAnsi"/>
          <w:color w:val="000000"/>
          <w:u w:val="single"/>
        </w:rPr>
        <w:t xml:space="preserve">REMARQUE </w:t>
      </w:r>
      <w:r>
        <w:rPr>
          <w:rFonts w:cstheme="minorHAnsi"/>
          <w:color w:val="000000"/>
        </w:rPr>
        <w:t xml:space="preserve">: Que les mitochondries soient absentes ou non fonctionnelles, le</w:t>
      </w:r>
      <w:r>
        <w:rPr>
          <w:rFonts w:cstheme="minorHAnsi"/>
          <w:color w:val="000000"/>
        </w:rPr>
        <w:t xml:space="preserve">s</w:t>
      </w:r>
      <w:r>
        <w:rPr>
          <w:rFonts w:cstheme="minorHAnsi"/>
          <w:color w:val="000000"/>
        </w:rPr>
        <w:t xml:space="preserve"> résultats ser</w:t>
      </w:r>
      <w:r>
        <w:rPr>
          <w:rFonts w:cstheme="minorHAnsi"/>
          <w:color w:val="000000"/>
        </w:rPr>
        <w:t xml:space="preserve">ont</w:t>
      </w:r>
      <w:r>
        <w:rPr>
          <w:rFonts w:cstheme="minorHAnsi"/>
          <w:color w:val="000000"/>
        </w:rPr>
        <w:t xml:space="preserve"> le même.</w:t>
      </w:r>
      <w:r>
        <w:rPr>
          <w:rFonts w:cstheme="minorHAnsi"/>
          <w:color w:val="000000"/>
          <w:u w:val="single"/>
        </w:rPr>
        <w:br w:type="page" w:clear="all"/>
      </w:r>
      <w:r>
        <w:rPr>
          <w:rFonts w:cstheme="minorHAnsi"/>
          <w:color w:val="000000"/>
        </w:rPr>
      </w:r>
      <w:r>
        <w:rPr>
          <w:rFonts w:cstheme="minorHAnsi"/>
          <w:color w:val="000000"/>
        </w:rPr>
      </w:r>
    </w:p>
    <w:p w14:paraId="3FA51F70" w14:textId="77777777">
      <w:pPr>
        <w:pBdr/>
        <w:spacing/>
        <w:ind/>
        <w:jc w:val="both"/>
        <w:rPr>
          <w:rFonts w:cstheme="minorHAnsi"/>
          <w:color w:val="000000"/>
        </w:rPr>
      </w:pPr>
      <w:r>
        <w:rPr>
          <w:rFonts w:cstheme="minorHAnsi"/>
          <w:b/>
          <w:bCs/>
          <w:color w:val="149fec"/>
        </w:rPr>
        <w:t xml:space="preserve">Critères de réussite de la compétence travaillée</w:t>
      </w:r>
      <w:r>
        <w:rPr>
          <w:rFonts w:cstheme="minorHAnsi"/>
          <w:color w:val="000000"/>
        </w:rPr>
        <w:t xml:space="preserve"> : </w:t>
      </w:r>
      <w:r>
        <w:rPr>
          <w:rFonts w:cstheme="minorHAnsi"/>
          <w:color w:val="000000"/>
        </w:rPr>
      </w:r>
      <w:r>
        <w:rPr>
          <w:rFonts w:cstheme="minorHAnsi"/>
          <w:color w:val="000000"/>
        </w:rPr>
      </w:r>
    </w:p>
    <w:tbl>
      <w:tblPr>
        <w:tblInd w:w="-118" w:type="dxa"/>
        <w:tblW w:w="0" w:type="auto"/>
        <w:tblBorders>
          <w:top w:val="none" w:color="auto" w:sz="6" w:space="0"/>
          <w:left w:val="none" w:color="auto" w:sz="6" w:space="0"/>
          <w:right w:val="none" w:color="auto" w:sz="6" w:space="0"/>
        </w:tblBorders>
        <w:tblLayout w:type="fixed"/>
        <w:tblLook w:val="0000" w:firstRow="0" w:lastRow="0" w:firstColumn="0" w:lastColumn="0" w:noHBand="0" w:noVBand="0"/>
      </w:tblPr>
      <w:tblGrid>
        <w:gridCol w:w="8380"/>
        <w:gridCol w:w="1320"/>
      </w:tblGrid>
      <w:tr>
        <w:trPr/>
        <w:tc>
          <w:tcPr>
            <w:shd w:val="clear" w:color="auto" w:fill="a5b9e1"/>
            <w:tcBorders>
              <w:top w:val="single" w:color="000000" w:sz="8" w:space="0"/>
              <w:left w:val="single" w:color="000000" w:sz="8" w:space="0"/>
              <w:bottom w:val="single" w:color="000000" w:sz="8" w:space="0"/>
              <w:right w:val="single" w:color="000000" w:sz="8" w:space="0"/>
            </w:tcBorders>
            <w:tcMar>
              <w:left w:w="80" w:type="nil"/>
              <w:top w:w="80" w:type="nil"/>
              <w:right w:w="80" w:type="nil"/>
              <w:bottom w:w="80" w:type="nil"/>
            </w:tcMar>
            <w:tcW w:w="8380" w:type="dxa"/>
          </w:tcPr>
          <w:p w14:paraId="3CB3E022" w14:textId="77777777">
            <w:pPr>
              <w:pBdr/>
              <w:spacing/>
              <w:ind/>
              <w:jc w:val="both"/>
              <w:rPr>
                <w:rFonts w:cstheme="minorHAnsi"/>
                <w:b/>
                <w:bCs/>
                <w:color w:val="000000"/>
              </w:rPr>
            </w:pPr>
            <w:r>
              <w:rPr>
                <w:rFonts w:cstheme="minorHAnsi"/>
                <w:b/>
                <w:bCs/>
                <w:color w:val="000000"/>
              </w:rPr>
              <w:t xml:space="preserve">Je réussis si : </w:t>
            </w:r>
            <w:r>
              <w:rPr>
                <w:rFonts w:cstheme="minorHAnsi"/>
                <w:b/>
                <w:bCs/>
                <w:color w:val="000000"/>
              </w:rPr>
            </w:r>
            <w:r>
              <w:rPr>
                <w:rFonts w:cstheme="minorHAnsi"/>
                <w:b/>
                <w:bCs/>
                <w:color w:val="000000"/>
              </w:rPr>
            </w:r>
          </w:p>
          <w:p w14:paraId="5BAA4706" w14:textId="77777777">
            <w:pPr>
              <w:pBdr/>
              <w:spacing/>
              <w:ind/>
              <w:jc w:val="both"/>
              <w:rPr>
                <w:rFonts w:cstheme="minorHAnsi"/>
              </w:rPr>
            </w:pPr>
            <w:r>
              <w:rPr>
                <w:rFonts w:cstheme="minorHAnsi"/>
                <w:b/>
                <w:bCs/>
                <w:color w:val="000000"/>
              </w:rPr>
              <w:t xml:space="preserve">+/-</w:t>
            </w:r>
            <w:r>
              <w:rPr>
                <w:rFonts w:cstheme="minorHAnsi"/>
              </w:rPr>
            </w:r>
            <w:r>
              <w:rPr>
                <w:rFonts w:cstheme="minorHAnsi"/>
              </w:rPr>
            </w:r>
          </w:p>
        </w:tc>
        <w:tc>
          <w:tcPr>
            <w:shd w:val="clear" w:color="auto" w:fill="a5b9e1"/>
            <w:tcBorders>
              <w:top w:val="single" w:color="000000" w:sz="8" w:space="0"/>
              <w:left w:val="single" w:color="000000" w:sz="8" w:space="0"/>
              <w:bottom w:val="single" w:color="000000" w:sz="8" w:space="0"/>
              <w:right w:val="single" w:color="000000" w:sz="8" w:space="0"/>
            </w:tcBorders>
            <w:tcMar>
              <w:left w:w="80" w:type="nil"/>
              <w:top w:w="80" w:type="nil"/>
              <w:right w:w="80" w:type="nil"/>
              <w:bottom w:w="80" w:type="nil"/>
            </w:tcMar>
            <w:tcW w:w="1320" w:type="dxa"/>
          </w:tcPr>
          <w:p w14:paraId="2E73A6BE" w14:textId="77777777">
            <w:pPr>
              <w:pBdr/>
              <w:spacing/>
              <w:ind/>
              <w:jc w:val="both"/>
              <w:rPr>
                <w:rFonts w:cstheme="minorHAnsi"/>
              </w:rPr>
            </w:pPr>
            <w:r>
              <w:rPr>
                <w:rFonts w:cstheme="minorHAnsi"/>
                <w:b/>
                <w:bCs/>
                <w:color w:val="000000"/>
              </w:rPr>
              <w:t xml:space="preserve">Evaluation</w:t>
            </w:r>
            <w:r>
              <w:rPr>
                <w:rFonts w:cstheme="minorHAnsi"/>
              </w:rPr>
            </w:r>
            <w:r>
              <w:rPr>
                <w:rFonts w:cstheme="minorHAnsi"/>
              </w:rPr>
            </w:r>
          </w:p>
        </w:tc>
      </w:tr>
      <w:tr>
        <w:trPr/>
        <w:tc>
          <w:tcPr>
            <w:tcBorders>
              <w:top w:val="single" w:color="000000" w:sz="8" w:space="0"/>
              <w:left w:val="single" w:color="000000" w:sz="8" w:space="0"/>
              <w:bottom w:val="single" w:color="000000" w:sz="8" w:space="0"/>
              <w:right w:val="single" w:color="000000" w:sz="8" w:space="0"/>
            </w:tcBorders>
            <w:tcMar>
              <w:left w:w="80" w:type="nil"/>
              <w:top w:w="80" w:type="nil"/>
              <w:right w:w="80" w:type="nil"/>
              <w:bottom w:w="80" w:type="nil"/>
            </w:tcMar>
            <w:tcW w:w="8380" w:type="dxa"/>
          </w:tcPr>
          <w:p w14:paraId="4FAF7058" w14:textId="77777777">
            <w:pPr>
              <w:pBdr/>
              <w:spacing/>
              <w:ind/>
              <w:jc w:val="both"/>
              <w:rPr>
                <w:rFonts w:cstheme="minorHAnsi"/>
              </w:rPr>
            </w:pPr>
            <w:r>
              <w:rPr>
                <w:rFonts w:cstheme="minorHAnsi"/>
                <w:color w:val="000000"/>
                <w:u w:val="single"/>
              </w:rPr>
              <w:t xml:space="preserve">PERTINENCE</w:t>
            </w:r>
            <w:r>
              <w:rPr>
                <w:rFonts w:cstheme="minorHAnsi"/>
                <w:color w:val="000000"/>
                <w:spacing w:val="-6"/>
              </w:rPr>
              <w:t xml:space="preserve"> </w:t>
            </w:r>
            <w:r>
              <w:rPr>
                <w:rFonts w:cstheme="minorHAnsi"/>
                <w:color w:val="000000"/>
              </w:rPr>
              <w:t xml:space="preserve">: Ma stratégie permet de </w:t>
            </w:r>
            <w:r>
              <w:rPr>
                <w:rFonts w:cstheme="minorHAnsi"/>
                <w:b/>
                <w:bCs/>
                <w:color w:val="000000"/>
              </w:rPr>
              <w:t xml:space="preserve">tester l’hypothèse</w:t>
            </w:r>
            <w:r>
              <w:rPr>
                <w:rFonts w:cstheme="minorHAnsi"/>
                <w:color w:val="000000"/>
              </w:rPr>
              <w:t xml:space="preserve"> énoncée en rapport avec le </w:t>
            </w:r>
            <w:r>
              <w:rPr>
                <w:rFonts w:cstheme="minorHAnsi"/>
                <w:b/>
                <w:bCs/>
                <w:color w:val="000000"/>
              </w:rPr>
              <w:t xml:space="preserve">problème à résoudre</w:t>
            </w:r>
            <w:r>
              <w:rPr>
                <w:rFonts w:cstheme="minorHAnsi"/>
                <w:color w:val="000000"/>
              </w:rPr>
              <w:t xml:space="preserve">, et d’obtenir des </w:t>
            </w:r>
            <w:r>
              <w:rPr>
                <w:rFonts w:cstheme="minorHAnsi"/>
                <w:b/>
                <w:bCs/>
                <w:color w:val="000000"/>
              </w:rPr>
              <w:t xml:space="preserve">résultats exploitables</w:t>
            </w:r>
            <w:r>
              <w:rPr>
                <w:rFonts w:cstheme="minorHAnsi"/>
                <w:color w:val="000000"/>
              </w:rPr>
              <w:t xml:space="preserve">.</w:t>
            </w:r>
            <w:r>
              <w:rPr>
                <w:rFonts w:cstheme="minorHAnsi"/>
              </w:rPr>
            </w:r>
            <w:r>
              <w:rPr>
                <w:rFonts w:cstheme="minorHAnsi"/>
              </w:rPr>
            </w:r>
          </w:p>
        </w:tc>
        <w:tc>
          <w:tcPr>
            <w:tcBorders>
              <w:top w:val="single" w:color="000000" w:sz="8" w:space="0"/>
              <w:left w:val="single" w:color="000000" w:sz="8" w:space="0"/>
              <w:bottom w:val="single" w:color="000000" w:sz="8" w:space="0"/>
              <w:right w:val="single" w:color="000000" w:sz="8" w:space="0"/>
            </w:tcBorders>
            <w:tcMar>
              <w:left w:w="80" w:type="nil"/>
              <w:top w:w="80" w:type="nil"/>
              <w:right w:w="80" w:type="nil"/>
              <w:bottom w:w="80" w:type="nil"/>
            </w:tcMar>
            <w:tcW w:w="1320" w:type="dxa"/>
          </w:tcPr>
          <w:p w14:paraId="1875C5B9" w14:textId="77777777">
            <w:p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jc w:val="both"/>
              <w:rPr>
                <w:rFonts w:cstheme="minorHAnsi"/>
              </w:rPr>
            </w:pPr>
            <w:r>
              <w:rPr>
                <w:rFonts w:cstheme="minorHAnsi"/>
              </w:rPr>
            </w:r>
            <w:r>
              <w:rPr>
                <w:rFonts w:cstheme="minorHAnsi"/>
              </w:rPr>
            </w:r>
            <w:r>
              <w:rPr>
                <w:rFonts w:cstheme="minorHAnsi"/>
              </w:rPr>
            </w:r>
          </w:p>
        </w:tc>
      </w:tr>
      <w:tr>
        <w:trPr/>
        <w:tc>
          <w:tcPr>
            <w:tcBorders>
              <w:top w:val="single" w:color="000000" w:sz="8" w:space="0"/>
              <w:left w:val="single" w:color="000000" w:sz="8" w:space="0"/>
              <w:bottom w:val="single" w:color="000000" w:sz="8" w:space="0"/>
              <w:right w:val="single" w:color="000000" w:sz="8" w:space="0"/>
            </w:tcBorders>
            <w:tcMar>
              <w:left w:w="80" w:type="nil"/>
              <w:top w:w="80" w:type="nil"/>
              <w:right w:w="80" w:type="nil"/>
              <w:bottom w:w="80" w:type="nil"/>
            </w:tcMar>
            <w:tcW w:w="8380" w:type="dxa"/>
          </w:tcPr>
          <w:p w14:paraId="1E9E0805" w14:textId="77777777">
            <w:pPr>
              <w:pBdr/>
              <w:spacing/>
              <w:ind/>
              <w:jc w:val="both"/>
              <w:rPr>
                <w:rFonts w:cstheme="minorHAnsi"/>
                <w:color w:val="000000"/>
              </w:rPr>
            </w:pPr>
            <w:r>
              <w:rPr>
                <w:rFonts w:cstheme="minorHAnsi"/>
                <w:color w:val="000000"/>
                <w:u w:val="single"/>
              </w:rPr>
              <w:t xml:space="preserve">COMPLETUDE </w:t>
            </w:r>
            <w:r>
              <w:rPr>
                <w:rFonts w:cstheme="minorHAnsi"/>
                <w:color w:val="000000"/>
              </w:rPr>
              <w:t xml:space="preserve">: Ma stratégie de résolution contient 3 parties : </w:t>
            </w:r>
            <w:r>
              <w:rPr>
                <w:rFonts w:cstheme="minorHAnsi"/>
                <w:color w:val="000000"/>
              </w:rPr>
            </w:r>
            <w:r>
              <w:rPr>
                <w:rFonts w:cstheme="minorHAnsi"/>
                <w:color w:val="000000"/>
              </w:rPr>
            </w:r>
          </w:p>
          <w:p w14:paraId="2FA664E2" w14:textId="77777777">
            <w:pPr>
              <w:pBdr/>
              <w:spacing/>
              <w:ind/>
              <w:jc w:val="both"/>
              <w:rPr>
                <w:rFonts w:cstheme="minorHAnsi"/>
                <w:color w:val="000000"/>
              </w:rPr>
            </w:pPr>
            <w:r>
              <w:rPr>
                <w:rFonts w:cstheme="minorHAnsi"/>
                <w:color w:val="000000"/>
              </w:rPr>
              <w:t xml:space="preserve">- </w:t>
            </w:r>
            <w:r>
              <w:rPr>
                <w:rFonts w:cstheme="minorHAnsi"/>
                <w:b/>
                <w:bCs/>
                <w:color w:val="000000"/>
              </w:rPr>
              <w:t xml:space="preserve">ce que je fais</w:t>
            </w:r>
            <w:r>
              <w:rPr>
                <w:rFonts w:cstheme="minorHAnsi"/>
                <w:color w:val="000000"/>
              </w:rPr>
              <w:t xml:space="preserve"> : objectif et principe de la méthode.</w:t>
            </w:r>
            <w:r>
              <w:rPr>
                <w:rFonts w:cstheme="minorHAnsi"/>
                <w:color w:val="000000"/>
              </w:rPr>
            </w:r>
            <w:r>
              <w:rPr>
                <w:rFonts w:cstheme="minorHAnsi"/>
                <w:color w:val="000000"/>
              </w:rPr>
            </w:r>
          </w:p>
          <w:p w14:paraId="1D790D5E" w14:textId="77777777">
            <w:pPr>
              <w:pBdr/>
              <w:spacing/>
              <w:ind/>
              <w:jc w:val="both"/>
              <w:rPr>
                <w:rFonts w:cstheme="minorHAnsi"/>
                <w:color w:val="000000"/>
              </w:rPr>
            </w:pPr>
            <w:r>
              <w:rPr>
                <w:rFonts w:cstheme="minorHAnsi"/>
                <w:color w:val="000000"/>
              </w:rPr>
              <w:t xml:space="preserve">- </w:t>
            </w:r>
            <w:r>
              <w:rPr>
                <w:rFonts w:cstheme="minorHAnsi"/>
                <w:b/>
                <w:bCs/>
                <w:color w:val="000000"/>
              </w:rPr>
              <w:t xml:space="preserve">comment je le fais</w:t>
            </w:r>
            <w:r>
              <w:rPr>
                <w:rFonts w:cstheme="minorHAnsi"/>
                <w:color w:val="000000"/>
              </w:rPr>
              <w:t xml:space="preserve"> :</w:t>
            </w:r>
            <w:r>
              <w:rPr>
                <w:rFonts w:cstheme="minorHAnsi"/>
                <w:color w:val="000000"/>
              </w:rPr>
              <w:t xml:space="preserve"> il est prévu une situation de comparaison : un témoin et un test entre lesquels un unique paramètre varie. Il est précisé comment les résultats seront observés : par exemple grâce à un microscope optique, par l’utilisation de réactifs, d’un logiciel, etc.</w:t>
            </w:r>
            <w:r>
              <w:rPr>
                <w:rFonts w:cstheme="minorHAnsi"/>
                <w:color w:val="000000"/>
              </w:rPr>
            </w:r>
            <w:r>
              <w:rPr>
                <w:rFonts w:cstheme="minorHAnsi"/>
                <w:color w:val="000000"/>
              </w:rPr>
            </w:r>
          </w:p>
          <w:p w14:paraId="48028BC4" w14:textId="77777777">
            <w:pPr>
              <w:pBdr/>
              <w:spacing/>
              <w:ind/>
              <w:jc w:val="both"/>
              <w:rPr>
                <w:rFonts w:cstheme="minorHAnsi"/>
              </w:rPr>
            </w:pPr>
            <w:r>
              <w:rPr>
                <w:rFonts w:cstheme="minorHAnsi"/>
                <w:color w:val="000000"/>
              </w:rPr>
              <w:t xml:space="preserve">- </w:t>
            </w:r>
            <w:r>
              <w:rPr>
                <w:rFonts w:cstheme="minorHAnsi"/>
                <w:b/>
                <w:bCs/>
                <w:color w:val="000000"/>
              </w:rPr>
              <w:t xml:space="preserve">ce que j’attends </w:t>
            </w:r>
            <w:r>
              <w:rPr>
                <w:rFonts w:cstheme="minorHAnsi"/>
                <w:color w:val="000000"/>
              </w:rPr>
              <w:t xml:space="preserve">: les résultats attendus sont décrits.</w:t>
            </w:r>
            <w:r>
              <w:rPr>
                <w:rFonts w:cstheme="minorHAnsi"/>
              </w:rPr>
            </w:r>
            <w:r>
              <w:rPr>
                <w:rFonts w:cstheme="minorHAnsi"/>
              </w:rPr>
            </w:r>
          </w:p>
        </w:tc>
        <w:tc>
          <w:tcPr>
            <w:tcBorders>
              <w:top w:val="single" w:color="000000" w:sz="8" w:space="0"/>
              <w:left w:val="single" w:color="000000" w:sz="8" w:space="0"/>
              <w:bottom w:val="single" w:color="000000" w:sz="8" w:space="0"/>
              <w:right w:val="single" w:color="000000" w:sz="8" w:space="0"/>
            </w:tcBorders>
            <w:tcMar>
              <w:left w:w="80" w:type="nil"/>
              <w:top w:w="80" w:type="nil"/>
              <w:right w:w="80" w:type="nil"/>
              <w:bottom w:w="80" w:type="nil"/>
            </w:tcMar>
            <w:tcW w:w="1320" w:type="dxa"/>
          </w:tcPr>
          <w:p w14:paraId="24B8B605" w14:textId="77777777">
            <w:p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jc w:val="both"/>
              <w:rPr>
                <w:rFonts w:cstheme="minorHAnsi"/>
              </w:rPr>
            </w:pPr>
            <w:r>
              <w:rPr>
                <w:rFonts w:cstheme="minorHAnsi"/>
              </w:rPr>
            </w:r>
            <w:r>
              <w:rPr>
                <w:rFonts w:cstheme="minorHAnsi"/>
              </w:rPr>
            </w:r>
            <w:r>
              <w:rPr>
                <w:rFonts w:cstheme="minorHAnsi"/>
              </w:rPr>
            </w:r>
          </w:p>
        </w:tc>
      </w:tr>
      <w:tr>
        <w:trPr/>
        <w:tc>
          <w:tcPr>
            <w:tcBorders>
              <w:top w:val="single" w:color="000000" w:sz="8" w:space="0"/>
              <w:left w:val="single" w:color="000000" w:sz="8" w:space="0"/>
              <w:bottom w:val="single" w:color="000000" w:sz="8" w:space="0"/>
              <w:right w:val="single" w:color="000000" w:sz="8" w:space="0"/>
            </w:tcBorders>
            <w:tcMar>
              <w:left w:w="80" w:type="nil"/>
              <w:top w:w="80" w:type="nil"/>
              <w:right w:w="80" w:type="nil"/>
              <w:bottom w:w="80" w:type="nil"/>
            </w:tcMar>
            <w:tcW w:w="8380" w:type="dxa"/>
          </w:tcPr>
          <w:p w14:paraId="70850176" w14:textId="77777777">
            <w:pPr>
              <w:pBdr/>
              <w:spacing w:line="264" w:lineRule="exact"/>
              <w:ind/>
              <w:jc w:val="both"/>
              <w:rPr>
                <w:rFonts w:cstheme="minorHAnsi"/>
                <w:b/>
                <w:bCs/>
                <w:color w:val="000000"/>
              </w:rPr>
            </w:pPr>
            <w:r>
              <w:rPr>
                <w:rFonts w:cstheme="minorHAnsi"/>
                <w:color w:val="000000"/>
                <w:u w:val="single"/>
              </w:rPr>
              <w:t xml:space="preserve">EXACTITUDE</w:t>
            </w:r>
            <w:r>
              <w:rPr>
                <w:rFonts w:cstheme="minorHAnsi"/>
                <w:color w:val="000000"/>
              </w:rPr>
              <w:t xml:space="preserve"> : Je</w:t>
            </w:r>
            <w:r>
              <w:rPr>
                <w:rFonts w:cstheme="minorHAnsi"/>
                <w:color w:val="000000"/>
                <w:spacing w:val="-2"/>
              </w:rPr>
              <w:t xml:space="preserve"> </w:t>
            </w:r>
            <w:r>
              <w:rPr>
                <w:rFonts w:cstheme="minorHAnsi"/>
                <w:color w:val="000000"/>
              </w:rPr>
              <w:t xml:space="preserve">suis</w:t>
            </w:r>
            <w:r>
              <w:rPr>
                <w:rFonts w:cstheme="minorHAnsi"/>
                <w:color w:val="000000"/>
                <w:spacing w:val="-1"/>
              </w:rPr>
              <w:t xml:space="preserve"> </w:t>
            </w:r>
            <w:r>
              <w:rPr>
                <w:rFonts w:cstheme="minorHAnsi"/>
                <w:b/>
                <w:bCs/>
                <w:color w:val="000000"/>
                <w:spacing w:val="-2"/>
              </w:rPr>
              <w:t xml:space="preserve">rigoureux /rigoureuse :</w:t>
            </w:r>
            <w:r>
              <w:rPr>
                <w:rFonts w:cstheme="minorHAnsi"/>
                <w:b/>
                <w:bCs/>
                <w:color w:val="000000"/>
              </w:rPr>
            </w:r>
            <w:r>
              <w:rPr>
                <w:rFonts w:cstheme="minorHAnsi"/>
                <w:b/>
                <w:bCs/>
                <w:color w:val="000000"/>
              </w:rPr>
            </w:r>
          </w:p>
          <w:p w14:paraId="3995F657" w14:textId="77777777">
            <w:pPr>
              <w:numPr>
                <w:ilvl w:val="0"/>
                <w:numId w:val="5"/>
              </w:numPr>
              <w:pBdr/>
              <w:tabs>
                <w:tab w:val="left" w:leader="none" w:pos="445"/>
                <w:tab w:val="left" w:leader="none" w:pos="805"/>
              </w:tabs>
              <w:spacing w:after="0" w:line="260" w:lineRule="exact"/>
              <w:ind w:hanging="805" w:left="805"/>
              <w:jc w:val="both"/>
              <w:rPr>
                <w:rFonts w:cstheme="minorHAnsi"/>
                <w:color w:val="000000"/>
              </w:rPr>
            </w:pPr>
            <w:r>
              <w:rPr>
                <w:rFonts w:cstheme="minorHAnsi"/>
                <w:color w:val="000000"/>
              </w:rPr>
              <w:t xml:space="preserve">quantification</w:t>
            </w:r>
            <w:r>
              <w:rPr>
                <w:rFonts w:cstheme="minorHAnsi"/>
                <w:color w:val="000000"/>
                <w:spacing w:val="-6"/>
              </w:rPr>
              <w:t xml:space="preserve"> </w:t>
            </w:r>
            <w:r>
              <w:rPr>
                <w:rFonts w:cstheme="minorHAnsi"/>
                <w:color w:val="000000"/>
              </w:rPr>
              <w:t xml:space="preserve">des</w:t>
            </w:r>
            <w:r>
              <w:rPr>
                <w:rFonts w:cstheme="minorHAnsi"/>
                <w:color w:val="000000"/>
                <w:spacing w:val="-5"/>
              </w:rPr>
              <w:t xml:space="preserve"> </w:t>
            </w:r>
            <w:r>
              <w:rPr>
                <w:rFonts w:cstheme="minorHAnsi"/>
                <w:color w:val="000000"/>
              </w:rPr>
              <w:t xml:space="preserve">données</w:t>
            </w:r>
            <w:r>
              <w:rPr>
                <w:rFonts w:cstheme="minorHAnsi"/>
                <w:color w:val="000000"/>
                <w:spacing w:val="-5"/>
              </w:rPr>
              <w:t xml:space="preserve"> </w:t>
            </w:r>
            <w:r>
              <w:rPr>
                <w:rFonts w:cstheme="minorHAnsi"/>
                <w:color w:val="000000"/>
              </w:rPr>
              <w:t xml:space="preserve">si</w:t>
            </w:r>
            <w:r>
              <w:rPr>
                <w:rFonts w:cstheme="minorHAnsi"/>
                <w:color w:val="000000"/>
                <w:spacing w:val="-5"/>
              </w:rPr>
              <w:t xml:space="preserve"> </w:t>
            </w:r>
            <w:r>
              <w:rPr>
                <w:rFonts w:cstheme="minorHAnsi"/>
                <w:color w:val="000000"/>
                <w:spacing w:val="-2"/>
              </w:rPr>
              <w:t xml:space="preserve">possible.</w:t>
            </w:r>
            <w:r>
              <w:rPr>
                <w:rFonts w:cstheme="minorHAnsi"/>
                <w:color w:val="000000"/>
              </w:rPr>
            </w:r>
            <w:r>
              <w:rPr>
                <w:rFonts w:cstheme="minorHAnsi"/>
                <w:color w:val="000000"/>
              </w:rPr>
            </w:r>
          </w:p>
          <w:p w14:paraId="491845CA" w14:textId="77777777">
            <w:pPr>
              <w:numPr>
                <w:ilvl w:val="0"/>
                <w:numId w:val="5"/>
              </w:numPr>
              <w:pBdr/>
              <w:tabs>
                <w:tab w:val="left" w:leader="none" w:pos="445"/>
                <w:tab w:val="left" w:leader="none" w:pos="805"/>
              </w:tabs>
              <w:spacing w:after="0" w:line="260" w:lineRule="exact"/>
              <w:ind w:hanging="805" w:left="805"/>
              <w:jc w:val="both"/>
              <w:rPr>
                <w:rFonts w:cstheme="minorHAnsi"/>
                <w:color w:val="000000"/>
              </w:rPr>
            </w:pPr>
            <w:r>
              <w:rPr>
                <w:rFonts w:cstheme="minorHAnsi"/>
                <w:color w:val="000000"/>
              </w:rPr>
              <w:t xml:space="preserve">vocabulaire</w:t>
            </w:r>
            <w:r>
              <w:rPr>
                <w:rFonts w:cstheme="minorHAnsi"/>
                <w:color w:val="000000"/>
                <w:spacing w:val="-7"/>
              </w:rPr>
              <w:t xml:space="preserve"> </w:t>
            </w:r>
            <w:r>
              <w:rPr>
                <w:rFonts w:cstheme="minorHAnsi"/>
                <w:color w:val="000000"/>
              </w:rPr>
              <w:t xml:space="preserve">scientifique</w:t>
            </w:r>
            <w:r>
              <w:rPr>
                <w:rFonts w:cstheme="minorHAnsi"/>
                <w:color w:val="000000"/>
                <w:spacing w:val="-7"/>
              </w:rPr>
              <w:t xml:space="preserve"> </w:t>
            </w:r>
            <w:r>
              <w:rPr>
                <w:rFonts w:cstheme="minorHAnsi"/>
                <w:color w:val="000000"/>
              </w:rPr>
              <w:t xml:space="preserve">exact</w:t>
            </w:r>
            <w:r>
              <w:rPr>
                <w:rFonts w:cstheme="minorHAnsi"/>
                <w:color w:val="000000"/>
                <w:spacing w:val="-7"/>
              </w:rPr>
              <w:t xml:space="preserve"> </w:t>
            </w:r>
            <w:r>
              <w:rPr>
                <w:rFonts w:cstheme="minorHAnsi"/>
                <w:color w:val="000000"/>
              </w:rPr>
              <w:t xml:space="preserve">et</w:t>
            </w:r>
            <w:r>
              <w:rPr>
                <w:rFonts w:cstheme="minorHAnsi"/>
                <w:color w:val="000000"/>
                <w:spacing w:val="-6"/>
              </w:rPr>
              <w:t xml:space="preserve"> </w:t>
            </w:r>
            <w:r>
              <w:rPr>
                <w:rFonts w:cstheme="minorHAnsi"/>
                <w:color w:val="000000"/>
                <w:spacing w:val="-2"/>
              </w:rPr>
              <w:t xml:space="preserve">précis.</w:t>
            </w:r>
            <w:r>
              <w:rPr>
                <w:rFonts w:cstheme="minorHAnsi"/>
                <w:color w:val="000000"/>
              </w:rPr>
            </w:r>
            <w:r>
              <w:rPr>
                <w:rFonts w:cstheme="minorHAnsi"/>
                <w:color w:val="000000"/>
              </w:rPr>
            </w:r>
          </w:p>
          <w:p w14:paraId="433A3C96" w14:textId="77777777">
            <w:pPr>
              <w:numPr>
                <w:ilvl w:val="0"/>
                <w:numId w:val="5"/>
              </w:numPr>
              <w:pBdr/>
              <w:tabs>
                <w:tab w:val="left" w:leader="none" w:pos="445"/>
                <w:tab w:val="left" w:leader="none" w:pos="805"/>
              </w:tabs>
              <w:spacing w:after="0" w:line="260" w:lineRule="exact"/>
              <w:ind w:hanging="805" w:left="805"/>
              <w:jc w:val="both"/>
              <w:rPr>
                <w:rFonts w:cstheme="minorHAnsi"/>
              </w:rPr>
            </w:pPr>
            <w:r>
              <w:rPr>
                <w:rFonts w:cstheme="minorHAnsi"/>
                <w:b/>
                <w:bCs/>
                <w:color w:val="000000"/>
              </w:rPr>
              <w:t xml:space="preserve">sans</w:t>
            </w:r>
            <w:r>
              <w:rPr>
                <w:rFonts w:cstheme="minorHAnsi"/>
                <w:b/>
                <w:bCs/>
                <w:color w:val="000000"/>
                <w:spacing w:val="-5"/>
              </w:rPr>
              <w:t xml:space="preserve"> </w:t>
            </w:r>
            <w:r>
              <w:rPr>
                <w:rFonts w:cstheme="minorHAnsi"/>
                <w:b/>
                <w:bCs/>
                <w:color w:val="000000"/>
              </w:rPr>
              <w:t xml:space="preserve">déformation</w:t>
            </w:r>
            <w:r>
              <w:rPr>
                <w:rFonts w:cstheme="minorHAnsi"/>
                <w:b/>
                <w:bCs/>
                <w:color w:val="000000"/>
                <w:spacing w:val="-3"/>
              </w:rPr>
              <w:t xml:space="preserve"> </w:t>
            </w:r>
            <w:r>
              <w:rPr>
                <w:rFonts w:cstheme="minorHAnsi"/>
                <w:b/>
                <w:bCs/>
                <w:color w:val="000000"/>
              </w:rPr>
              <w:t xml:space="preserve">ni</w:t>
            </w:r>
            <w:r>
              <w:rPr>
                <w:rFonts w:cstheme="minorHAnsi"/>
                <w:b/>
                <w:bCs/>
                <w:color w:val="000000"/>
                <w:spacing w:val="-4"/>
              </w:rPr>
              <w:t xml:space="preserve"> </w:t>
            </w:r>
            <w:r>
              <w:rPr>
                <w:rFonts w:cstheme="minorHAnsi"/>
                <w:b/>
                <w:bCs/>
                <w:color w:val="000000"/>
              </w:rPr>
              <w:t xml:space="preserve">erreur</w:t>
            </w:r>
            <w:r>
              <w:rPr>
                <w:rFonts w:cstheme="minorHAnsi"/>
                <w:b/>
                <w:bCs/>
                <w:color w:val="000000"/>
                <w:spacing w:val="-2"/>
              </w:rPr>
              <w:t xml:space="preserve">.</w:t>
            </w:r>
            <w:r>
              <w:rPr>
                <w:rFonts w:cstheme="minorHAnsi"/>
              </w:rPr>
            </w:r>
            <w:r>
              <w:rPr>
                <w:rFonts w:cstheme="minorHAnsi"/>
              </w:rPr>
            </w:r>
          </w:p>
        </w:tc>
        <w:tc>
          <w:tcPr>
            <w:tcBorders>
              <w:top w:val="single" w:color="000000" w:sz="8" w:space="0"/>
              <w:left w:val="single" w:color="000000" w:sz="8" w:space="0"/>
              <w:bottom w:val="single" w:color="000000" w:sz="8" w:space="0"/>
              <w:right w:val="single" w:color="000000" w:sz="8" w:space="0"/>
            </w:tcBorders>
            <w:tcMar>
              <w:left w:w="80" w:type="nil"/>
              <w:top w:w="80" w:type="nil"/>
              <w:right w:w="80" w:type="nil"/>
              <w:bottom w:w="80" w:type="nil"/>
            </w:tcMar>
            <w:tcW w:w="1320" w:type="dxa"/>
          </w:tcPr>
          <w:p w14:paraId="2C33170B" w14:textId="77777777">
            <w:p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jc w:val="both"/>
              <w:rPr>
                <w:rFonts w:cstheme="minorHAnsi"/>
              </w:rPr>
            </w:pPr>
            <w:r>
              <w:rPr>
                <w:rFonts w:cstheme="minorHAnsi"/>
              </w:rPr>
            </w:r>
            <w:r>
              <w:rPr>
                <w:rFonts w:cstheme="minorHAnsi"/>
              </w:rPr>
            </w:r>
            <w:r>
              <w:rPr>
                <w:rFonts w:cstheme="minorHAnsi"/>
              </w:rPr>
            </w:r>
          </w:p>
        </w:tc>
      </w:tr>
      <w:tr>
        <w:trPr/>
        <w:tc>
          <w:tcPr>
            <w:tcBorders>
              <w:top w:val="single" w:color="000000" w:sz="8" w:space="0"/>
              <w:left w:val="single" w:color="000000" w:sz="8" w:space="0"/>
              <w:bottom w:val="single" w:color="000000" w:sz="8" w:space="0"/>
              <w:right w:val="single" w:color="000000" w:sz="8" w:space="0"/>
            </w:tcBorders>
            <w:tcMar>
              <w:left w:w="80" w:type="nil"/>
              <w:top w:w="80" w:type="nil"/>
              <w:right w:w="80" w:type="nil"/>
              <w:bottom w:w="80" w:type="nil"/>
            </w:tcMar>
            <w:tcW w:w="8380" w:type="dxa"/>
          </w:tcPr>
          <w:p w14:paraId="2727662C" w14:textId="77777777">
            <w:pPr>
              <w:pBdr/>
              <w:spacing w:line="240" w:lineRule="exact"/>
              <w:ind w:left="85"/>
              <w:jc w:val="both"/>
              <w:rPr>
                <w:rFonts w:cstheme="minorHAnsi"/>
                <w:color w:val="000000"/>
              </w:rPr>
            </w:pPr>
            <w:r>
              <w:rPr>
                <w:rFonts w:cstheme="minorHAnsi"/>
                <w:color w:val="000000"/>
                <w:u w:val="single"/>
              </w:rPr>
              <w:t xml:space="preserve">CONFORMITE</w:t>
            </w:r>
            <w:r>
              <w:rPr>
                <w:rFonts w:cstheme="minorHAnsi"/>
                <w:color w:val="000000"/>
                <w:spacing w:val="-11"/>
                <w:u w:val="single"/>
              </w:rPr>
              <w:t xml:space="preserve"> </w:t>
            </w:r>
            <w:r>
              <w:rPr>
                <w:rFonts w:cstheme="minorHAnsi"/>
                <w:color w:val="000000"/>
                <w:u w:val="single"/>
              </w:rPr>
              <w:t xml:space="preserve">:</w:t>
            </w:r>
            <w:r>
              <w:rPr>
                <w:rFonts w:cstheme="minorHAnsi"/>
                <w:color w:val="000000"/>
              </w:rPr>
              <w:t xml:space="preserve"> je</w:t>
            </w:r>
            <w:r>
              <w:rPr>
                <w:rFonts w:cstheme="minorHAnsi"/>
                <w:color w:val="000000"/>
                <w:spacing w:val="-6"/>
              </w:rPr>
              <w:t xml:space="preserve"> </w:t>
            </w:r>
            <w:r>
              <w:rPr>
                <w:rFonts w:cstheme="minorHAnsi"/>
                <w:color w:val="000000"/>
              </w:rPr>
              <w:t xml:space="preserve">maitrise</w:t>
            </w:r>
            <w:r>
              <w:rPr>
                <w:rFonts w:cstheme="minorHAnsi"/>
                <w:color w:val="000000"/>
                <w:spacing w:val="-5"/>
              </w:rPr>
              <w:t xml:space="preserve"> </w:t>
            </w:r>
            <w:r>
              <w:rPr>
                <w:rFonts w:cstheme="minorHAnsi"/>
                <w:color w:val="000000"/>
              </w:rPr>
              <w:t xml:space="preserve">la</w:t>
            </w:r>
            <w:r>
              <w:rPr>
                <w:rFonts w:cstheme="minorHAnsi"/>
                <w:color w:val="000000"/>
                <w:spacing w:val="-7"/>
              </w:rPr>
              <w:t xml:space="preserve"> </w:t>
            </w:r>
            <w:r>
              <w:rPr>
                <w:rFonts w:cstheme="minorHAnsi"/>
                <w:b/>
                <w:bCs/>
                <w:color w:val="000000"/>
              </w:rPr>
              <w:t xml:space="preserve">langue</w:t>
            </w:r>
            <w:r>
              <w:rPr>
                <w:rFonts w:cstheme="minorHAnsi"/>
                <w:b/>
                <w:bCs/>
                <w:color w:val="000000"/>
                <w:spacing w:val="-6"/>
              </w:rPr>
              <w:t xml:space="preserve"> </w:t>
            </w:r>
            <w:r>
              <w:rPr>
                <w:rFonts w:cstheme="minorHAnsi"/>
                <w:b/>
                <w:bCs/>
                <w:color w:val="000000"/>
              </w:rPr>
              <w:t xml:space="preserve">française</w:t>
            </w:r>
            <w:r>
              <w:rPr>
                <w:rFonts w:cstheme="minorHAnsi"/>
                <w:b/>
                <w:bCs/>
                <w:color w:val="000000"/>
                <w:spacing w:val="-4"/>
              </w:rPr>
              <w:t xml:space="preserve"> </w:t>
            </w:r>
            <w:r>
              <w:rPr>
                <w:rFonts w:cstheme="minorHAnsi"/>
                <w:color w:val="000000"/>
              </w:rPr>
              <w:t xml:space="preserve">(orthographe,</w:t>
            </w:r>
            <w:r>
              <w:rPr>
                <w:rFonts w:cstheme="minorHAnsi"/>
                <w:color w:val="000000"/>
                <w:spacing w:val="-6"/>
              </w:rPr>
              <w:t xml:space="preserve"> </w:t>
            </w:r>
            <w:r>
              <w:rPr>
                <w:rFonts w:cstheme="minorHAnsi"/>
                <w:color w:val="000000"/>
              </w:rPr>
              <w:t xml:space="preserve">syntaxe,</w:t>
            </w:r>
            <w:r>
              <w:rPr>
                <w:rFonts w:cstheme="minorHAnsi"/>
                <w:color w:val="000000"/>
                <w:spacing w:val="-5"/>
              </w:rPr>
              <w:t xml:space="preserve"> </w:t>
            </w:r>
            <w:r>
              <w:rPr>
                <w:rFonts w:cstheme="minorHAnsi"/>
                <w:color w:val="000000"/>
                <w:spacing w:val="-2"/>
              </w:rPr>
              <w:t xml:space="preserve">grammaire).</w:t>
            </w:r>
            <w:r>
              <w:rPr>
                <w:rFonts w:cstheme="minorHAnsi"/>
                <w:color w:val="000000"/>
              </w:rPr>
            </w:r>
            <w:r>
              <w:rPr>
                <w:rFonts w:cstheme="minorHAnsi"/>
                <w:color w:val="000000"/>
              </w:rPr>
            </w:r>
          </w:p>
          <w:p w14:paraId="2D876C1E" w14:textId="77777777">
            <w:p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jc w:val="both"/>
              <w:rPr>
                <w:rFonts w:cstheme="minorHAnsi"/>
              </w:rPr>
            </w:pPr>
            <w:r>
              <w:rPr>
                <w:rFonts w:cstheme="minorHAnsi"/>
              </w:rPr>
            </w:r>
            <w:r>
              <w:rPr>
                <w:rFonts w:cstheme="minorHAnsi"/>
              </w:rPr>
            </w:r>
            <w:r>
              <w:rPr>
                <w:rFonts w:cstheme="minorHAnsi"/>
              </w:rPr>
            </w:r>
          </w:p>
        </w:tc>
        <w:tc>
          <w:tcPr>
            <w:tcBorders>
              <w:top w:val="single" w:color="000000" w:sz="8" w:space="0"/>
              <w:left w:val="single" w:color="000000" w:sz="8" w:space="0"/>
              <w:bottom w:val="single" w:color="000000" w:sz="8" w:space="0"/>
              <w:right w:val="single" w:color="000000" w:sz="8" w:space="0"/>
            </w:tcBorders>
            <w:tcMar>
              <w:left w:w="80" w:type="nil"/>
              <w:top w:w="80" w:type="nil"/>
              <w:right w:w="80" w:type="nil"/>
              <w:bottom w:w="80" w:type="nil"/>
            </w:tcMar>
            <w:tcW w:w="1320" w:type="dxa"/>
          </w:tcPr>
          <w:p w14:paraId="3F4B9556" w14:textId="77777777">
            <w:pPr>
              <w:pBd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ind/>
              <w:jc w:val="both"/>
              <w:rPr>
                <w:rFonts w:cstheme="minorHAnsi"/>
                <w:color w:val="000000"/>
              </w:rPr>
            </w:pPr>
            <w:r>
              <w:rPr>
                <w:rFonts w:cstheme="minorHAnsi"/>
                <w:color w:val="000000"/>
              </w:rPr>
            </w:r>
            <w:r>
              <w:rPr>
                <w:rFonts w:cstheme="minorHAnsi"/>
                <w:color w:val="000000"/>
              </w:rPr>
            </w:r>
            <w:r>
              <w:rPr>
                <w:rFonts w:cstheme="minorHAnsi"/>
                <w:color w:val="000000"/>
              </w:rPr>
            </w:r>
          </w:p>
        </w:tc>
      </w:tr>
    </w:tbl>
    <w:p w14:paraId="71322D64" w14:textId="77777777">
      <w:pPr>
        <w:pBdr/>
        <w:spacing/>
        <w:ind/>
        <w:jc w:val="both"/>
        <w:rPr>
          <w:rFonts w:cstheme="minorHAnsi"/>
          <w:b/>
          <w:bCs/>
          <w:color w:val="149fec"/>
        </w:rPr>
      </w:pPr>
      <w:r>
        <w:rPr>
          <w:rFonts w:cstheme="minorHAnsi"/>
          <w:b/>
          <w:bCs/>
          <w:color w:val="149fec"/>
        </w:rPr>
        <w:t xml:space="preserve">ANNEXES : </w:t>
      </w:r>
      <w:r>
        <w:rPr>
          <w:rFonts w:cstheme="minorHAnsi"/>
          <w:b/>
          <w:bCs/>
          <w:color w:val="149fec"/>
        </w:rPr>
      </w:r>
      <w:r>
        <w:rPr>
          <w:rFonts w:cstheme="minorHAnsi"/>
          <w:b/>
          <w:bCs/>
          <w:color w:val="149fec"/>
        </w:rPr>
      </w:r>
    </w:p>
    <w:p w14:paraId="56A4A216" w14:textId="66F655F9">
      <w:pPr>
        <w:pBdr/>
        <w:spacing/>
        <w:ind/>
        <w:jc w:val="both"/>
        <w:rPr>
          <w:rFonts w:cstheme="minorHAnsi"/>
        </w:rPr>
      </w:pPr>
      <w:r>
        <w:rPr>
          <w:rFonts w:cstheme="minorHAnsi"/>
          <w:color w:val="000000"/>
        </w:rPr>
        <w:t xml:space="preserve">Il est possible d’ajouter un document rappelant le prin</w:t>
      </w:r>
      <w:r>
        <w:rPr>
          <w:rFonts w:cstheme="minorHAnsi"/>
          <w:color w:val="000000"/>
        </w:rPr>
        <w:t xml:space="preserve">cipe ExAO.</w:t>
      </w:r>
      <w:r>
        <w:rPr>
          <w:rFonts w:cstheme="minorHAnsi"/>
        </w:rPr>
      </w:r>
      <w:r>
        <w:rPr>
          <w:rFonts w:cstheme="minorHAnsi"/>
        </w:rPr>
      </w:r>
    </w:p>
    <w:sectPr>
      <w:footnotePr/>
      <w:endnotePr/>
      <w:type w:val="nextPage"/>
      <w:pgSz w:h="16838" w:orient="portrait" w:w="11906"/>
      <w:pgMar w:top="720" w:right="720" w:bottom="720" w:left="720"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00000000000000000"/>
  </w:font>
  <w:font w:name="Courier New">
    <w:panose1 w:val="02070409020205020404"/>
  </w:font>
  <w:font w:name="Calibri">
    <w:panose1 w:val="020F0502020204030204"/>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lvl w:ilvl="0">
      <w:isLgl w:val="false"/>
      <w:lvlJc w:val="left"/>
      <w:lvlText w:val="•"/>
      <w:numFmt w:val="bullet"/>
      <w:pPr>
        <w:pBdr/>
        <w:spacing/>
        <w:ind w:hanging="360" w:left="720"/>
      </w:pPr>
      <w:rPr/>
      <w:start w:val="1"/>
      <w:suff w:val="tab"/>
    </w:lvl>
    <w:lvl w:ilvl="1">
      <w:isLgl w:val="false"/>
      <w:lvlJc w:val="left"/>
      <w:lvlText w:val=""/>
      <w:numFmt w:val="decimal"/>
      <w:pPr>
        <w:pBdr/>
        <w:spacing/>
        <w:ind/>
      </w:pPr>
      <w:rPr/>
      <w:start w:val="0"/>
      <w:suff w:val="tab"/>
    </w:lvl>
    <w:lvl w:ilvl="2">
      <w:isLgl w:val="false"/>
      <w:lvlJc w:val="left"/>
      <w:lvlText w:val=""/>
      <w:numFmt w:val="decimal"/>
      <w:pPr>
        <w:pBdr/>
        <w:spacing/>
        <w:ind/>
      </w:pPr>
      <w:rPr/>
      <w:start w:val="0"/>
      <w:suff w:val="tab"/>
    </w:lvl>
    <w:lvl w:ilvl="3">
      <w:isLgl w:val="false"/>
      <w:lvlJc w:val="left"/>
      <w:lvlText w:val=""/>
      <w:numFmt w:val="decimal"/>
      <w:pPr>
        <w:pBdr/>
        <w:spacing/>
        <w:ind/>
      </w:pPr>
      <w:rPr/>
      <w:start w:val="0"/>
      <w:suff w:val="tab"/>
    </w:lvl>
    <w:lvl w:ilvl="4">
      <w:isLgl w:val="false"/>
      <w:lvlJc w:val="left"/>
      <w:lvlText w:val=""/>
      <w:numFmt w:val="decimal"/>
      <w:pPr>
        <w:pBdr/>
        <w:spacing/>
        <w:ind/>
      </w:pPr>
      <w:rPr/>
      <w:start w:val="0"/>
      <w:suff w:val="tab"/>
    </w:lvl>
    <w:lvl w:ilvl="5">
      <w:isLgl w:val="false"/>
      <w:lvlJc w:val="left"/>
      <w:lvlText w:val=""/>
      <w:numFmt w:val="decimal"/>
      <w:pPr>
        <w:pBdr/>
        <w:spacing/>
        <w:ind/>
      </w:pPr>
      <w:rPr/>
      <w:start w:val="0"/>
      <w:suff w:val="tab"/>
    </w:lvl>
    <w:lvl w:ilvl="6">
      <w:isLgl w:val="false"/>
      <w:lvlJc w:val="left"/>
      <w:lvlText w:val=""/>
      <w:numFmt w:val="decimal"/>
      <w:pPr>
        <w:pBdr/>
        <w:spacing/>
        <w:ind/>
      </w:pPr>
      <w:rPr/>
      <w:start w:val="0"/>
      <w:suff w:val="tab"/>
    </w:lvl>
    <w:lvl w:ilvl="7">
      <w:isLgl w:val="false"/>
      <w:lvlJc w:val="left"/>
      <w:lvlText w:val=""/>
      <w:numFmt w:val="decimal"/>
      <w:pPr>
        <w:pBdr/>
        <w:spacing/>
        <w:ind/>
      </w:pPr>
      <w:rPr/>
      <w:start w:val="0"/>
      <w:suff w:val="tab"/>
    </w:lvl>
    <w:lvl w:ilvl="8">
      <w:isLgl w:val="false"/>
      <w:lvlJc w:val="left"/>
      <w:lvlText w:val=""/>
      <w:numFmt w:val="decimal"/>
      <w:pPr>
        <w:pBdr/>
        <w:spacing/>
        <w:ind/>
      </w:pPr>
      <w:rPr/>
      <w:start w:val="0"/>
      <w:suff w:val="tab"/>
    </w:lvl>
  </w:abstractNum>
  <w:abstractNum w:abstractNumId="1">
    <w:nsid w:val="00000002"/>
    <w:lvl w:ilvl="0">
      <w:isLgl w:val="false"/>
      <w:lvlJc w:val="left"/>
      <w:lvlText w:val="•"/>
      <w:numFmt w:val="bullet"/>
      <w:pPr>
        <w:pBdr/>
        <w:spacing/>
        <w:ind w:hanging="360" w:left="720"/>
      </w:pPr>
      <w:rPr/>
      <w:start w:val="1"/>
      <w:suff w:val="tab"/>
    </w:lvl>
    <w:lvl w:ilvl="1">
      <w:isLgl w:val="false"/>
      <w:lvlJc w:val="left"/>
      <w:lvlText w:val=""/>
      <w:numFmt w:val="decimal"/>
      <w:pPr>
        <w:pBdr/>
        <w:spacing/>
        <w:ind/>
      </w:pPr>
      <w:rPr/>
      <w:start w:val="0"/>
      <w:suff w:val="tab"/>
    </w:lvl>
    <w:lvl w:ilvl="2">
      <w:isLgl w:val="false"/>
      <w:lvlJc w:val="left"/>
      <w:lvlText w:val=""/>
      <w:numFmt w:val="decimal"/>
      <w:pPr>
        <w:pBdr/>
        <w:spacing/>
        <w:ind/>
      </w:pPr>
      <w:rPr/>
      <w:start w:val="0"/>
      <w:suff w:val="tab"/>
    </w:lvl>
    <w:lvl w:ilvl="3">
      <w:isLgl w:val="false"/>
      <w:lvlJc w:val="left"/>
      <w:lvlText w:val=""/>
      <w:numFmt w:val="decimal"/>
      <w:pPr>
        <w:pBdr/>
        <w:spacing/>
        <w:ind/>
      </w:pPr>
      <w:rPr/>
      <w:start w:val="0"/>
      <w:suff w:val="tab"/>
    </w:lvl>
    <w:lvl w:ilvl="4">
      <w:isLgl w:val="false"/>
      <w:lvlJc w:val="left"/>
      <w:lvlText w:val=""/>
      <w:numFmt w:val="decimal"/>
      <w:pPr>
        <w:pBdr/>
        <w:spacing/>
        <w:ind/>
      </w:pPr>
      <w:rPr/>
      <w:start w:val="0"/>
      <w:suff w:val="tab"/>
    </w:lvl>
    <w:lvl w:ilvl="5">
      <w:isLgl w:val="false"/>
      <w:lvlJc w:val="left"/>
      <w:lvlText w:val=""/>
      <w:numFmt w:val="decimal"/>
      <w:pPr>
        <w:pBdr/>
        <w:spacing/>
        <w:ind/>
      </w:pPr>
      <w:rPr/>
      <w:start w:val="0"/>
      <w:suff w:val="tab"/>
    </w:lvl>
    <w:lvl w:ilvl="6">
      <w:isLgl w:val="false"/>
      <w:lvlJc w:val="left"/>
      <w:lvlText w:val=""/>
      <w:numFmt w:val="decimal"/>
      <w:pPr>
        <w:pBdr/>
        <w:spacing/>
        <w:ind/>
      </w:pPr>
      <w:rPr/>
      <w:start w:val="0"/>
      <w:suff w:val="tab"/>
    </w:lvl>
    <w:lvl w:ilvl="7">
      <w:isLgl w:val="false"/>
      <w:lvlJc w:val="left"/>
      <w:lvlText w:val=""/>
      <w:numFmt w:val="decimal"/>
      <w:pPr>
        <w:pBdr/>
        <w:spacing/>
        <w:ind/>
      </w:pPr>
      <w:rPr/>
      <w:start w:val="0"/>
      <w:suff w:val="tab"/>
    </w:lvl>
    <w:lvl w:ilvl="8">
      <w:isLgl w:val="false"/>
      <w:lvlJc w:val="left"/>
      <w:lvlText w:val=""/>
      <w:numFmt w:val="decimal"/>
      <w:pPr>
        <w:pBdr/>
        <w:spacing/>
        <w:ind/>
      </w:pPr>
      <w:rPr/>
      <w:start w:val="0"/>
      <w:suff w:val="tab"/>
    </w:lvl>
  </w:abstractNum>
  <w:abstractNum w:abstractNumId="2">
    <w:nsid w:val="00000003"/>
    <w:lvl w:ilvl="0">
      <w:isLgl w:val="false"/>
      <w:lvlJc w:val="left"/>
      <w:lvlText w:val="•"/>
      <w:numFmt w:val="bullet"/>
      <w:pPr>
        <w:pBdr/>
        <w:spacing/>
        <w:ind w:hanging="360" w:left="720"/>
      </w:pPr>
      <w:rPr/>
      <w:start w:val="1"/>
      <w:suff w:val="tab"/>
    </w:lvl>
    <w:lvl w:ilvl="1">
      <w:isLgl w:val="false"/>
      <w:lvlJc w:val="left"/>
      <w:lvlText w:val=""/>
      <w:numFmt w:val="decimal"/>
      <w:pPr>
        <w:pBdr/>
        <w:spacing/>
        <w:ind/>
      </w:pPr>
      <w:rPr/>
      <w:start w:val="0"/>
      <w:suff w:val="tab"/>
    </w:lvl>
    <w:lvl w:ilvl="2">
      <w:isLgl w:val="false"/>
      <w:lvlJc w:val="left"/>
      <w:lvlText w:val=""/>
      <w:numFmt w:val="decimal"/>
      <w:pPr>
        <w:pBdr/>
        <w:spacing/>
        <w:ind/>
      </w:pPr>
      <w:rPr/>
      <w:start w:val="0"/>
      <w:suff w:val="tab"/>
    </w:lvl>
    <w:lvl w:ilvl="3">
      <w:isLgl w:val="false"/>
      <w:lvlJc w:val="left"/>
      <w:lvlText w:val=""/>
      <w:numFmt w:val="decimal"/>
      <w:pPr>
        <w:pBdr/>
        <w:spacing/>
        <w:ind/>
      </w:pPr>
      <w:rPr/>
      <w:start w:val="0"/>
      <w:suff w:val="tab"/>
    </w:lvl>
    <w:lvl w:ilvl="4">
      <w:isLgl w:val="false"/>
      <w:lvlJc w:val="left"/>
      <w:lvlText w:val=""/>
      <w:numFmt w:val="decimal"/>
      <w:pPr>
        <w:pBdr/>
        <w:spacing/>
        <w:ind/>
      </w:pPr>
      <w:rPr/>
      <w:start w:val="0"/>
      <w:suff w:val="tab"/>
    </w:lvl>
    <w:lvl w:ilvl="5">
      <w:isLgl w:val="false"/>
      <w:lvlJc w:val="left"/>
      <w:lvlText w:val=""/>
      <w:numFmt w:val="decimal"/>
      <w:pPr>
        <w:pBdr/>
        <w:spacing/>
        <w:ind/>
      </w:pPr>
      <w:rPr/>
      <w:start w:val="0"/>
      <w:suff w:val="tab"/>
    </w:lvl>
    <w:lvl w:ilvl="6">
      <w:isLgl w:val="false"/>
      <w:lvlJc w:val="left"/>
      <w:lvlText w:val=""/>
      <w:numFmt w:val="decimal"/>
      <w:pPr>
        <w:pBdr/>
        <w:spacing/>
        <w:ind/>
      </w:pPr>
      <w:rPr/>
      <w:start w:val="0"/>
      <w:suff w:val="tab"/>
    </w:lvl>
    <w:lvl w:ilvl="7">
      <w:isLgl w:val="false"/>
      <w:lvlJc w:val="left"/>
      <w:lvlText w:val=""/>
      <w:numFmt w:val="decimal"/>
      <w:pPr>
        <w:pBdr/>
        <w:spacing/>
        <w:ind/>
      </w:pPr>
      <w:rPr/>
      <w:start w:val="0"/>
      <w:suff w:val="tab"/>
    </w:lvl>
    <w:lvl w:ilvl="8">
      <w:isLgl w:val="false"/>
      <w:lvlJc w:val="left"/>
      <w:lvlText w:val=""/>
      <w:numFmt w:val="decimal"/>
      <w:pPr>
        <w:pBdr/>
        <w:spacing/>
        <w:ind/>
      </w:pPr>
      <w:rPr/>
      <w:start w:val="0"/>
      <w:suff w:val="tab"/>
    </w:lvl>
  </w:abstractNum>
  <w:abstractNum w:abstractNumId="3">
    <w:nsid w:val="4F605AD2"/>
    <w:lvl w:ilvl="0">
      <w:isLgl w:val="false"/>
      <w:lvlJc w:val="left"/>
      <w:lvlText w:val="-"/>
      <w:numFmt w:val="bullet"/>
      <w:pPr>
        <w:pBdr/>
        <w:spacing/>
        <w:ind w:hanging="360" w:left="805"/>
      </w:pPr>
      <w:rPr>
        <w:rFonts w:hint="default" w:ascii="Calibri" w:hAnsi="Calibri" w:eastAsia="Calibri" w:cs="Calibri"/>
        <w:b w:val="0"/>
        <w:bCs w:val="0"/>
        <w:i w:val="0"/>
        <w:iCs w:val="0"/>
        <w:spacing w:val="0"/>
        <w:sz w:val="22"/>
        <w:szCs w:val="22"/>
        <w:lang w:val="fr-FR" w:eastAsia="en-US" w:bidi="ar-SA"/>
      </w:rPr>
      <w:start w:val="0"/>
      <w:suff w:val="tab"/>
    </w:lvl>
    <w:lvl w:ilvl="1">
      <w:isLgl w:val="false"/>
      <w:lvlJc w:val="left"/>
      <w:lvlText w:val="•"/>
      <w:numFmt w:val="bullet"/>
      <w:pPr>
        <w:pBdr/>
        <w:spacing/>
        <w:ind w:hanging="360" w:left="1688"/>
      </w:pPr>
      <w:rPr>
        <w:rFonts w:hint="default"/>
        <w:lang w:val="fr-FR" w:eastAsia="en-US" w:bidi="ar-SA"/>
      </w:rPr>
      <w:start w:val="0"/>
      <w:suff w:val="tab"/>
    </w:lvl>
    <w:lvl w:ilvl="2">
      <w:isLgl w:val="false"/>
      <w:lvlJc w:val="left"/>
      <w:lvlText w:val="•"/>
      <w:numFmt w:val="bullet"/>
      <w:pPr>
        <w:pBdr/>
        <w:spacing/>
        <w:ind w:hanging="360" w:left="2577"/>
      </w:pPr>
      <w:rPr>
        <w:rFonts w:hint="default"/>
        <w:lang w:val="fr-FR" w:eastAsia="en-US" w:bidi="ar-SA"/>
      </w:rPr>
      <w:start w:val="0"/>
      <w:suff w:val="tab"/>
    </w:lvl>
    <w:lvl w:ilvl="3">
      <w:isLgl w:val="false"/>
      <w:lvlJc w:val="left"/>
      <w:lvlText w:val="•"/>
      <w:numFmt w:val="bullet"/>
      <w:pPr>
        <w:pBdr/>
        <w:spacing/>
        <w:ind w:hanging="360" w:left="3465"/>
      </w:pPr>
      <w:rPr>
        <w:rFonts w:hint="default"/>
        <w:lang w:val="fr-FR" w:eastAsia="en-US" w:bidi="ar-SA"/>
      </w:rPr>
      <w:start w:val="0"/>
      <w:suff w:val="tab"/>
    </w:lvl>
    <w:lvl w:ilvl="4">
      <w:isLgl w:val="false"/>
      <w:lvlJc w:val="left"/>
      <w:lvlText w:val="•"/>
      <w:numFmt w:val="bullet"/>
      <w:pPr>
        <w:pBdr/>
        <w:spacing/>
        <w:ind w:hanging="360" w:left="4354"/>
      </w:pPr>
      <w:rPr>
        <w:rFonts w:hint="default"/>
        <w:lang w:val="fr-FR" w:eastAsia="en-US" w:bidi="ar-SA"/>
      </w:rPr>
      <w:start w:val="0"/>
      <w:suff w:val="tab"/>
    </w:lvl>
    <w:lvl w:ilvl="5">
      <w:isLgl w:val="false"/>
      <w:lvlJc w:val="left"/>
      <w:lvlText w:val="•"/>
      <w:numFmt w:val="bullet"/>
      <w:pPr>
        <w:pBdr/>
        <w:spacing/>
        <w:ind w:hanging="360" w:left="5243"/>
      </w:pPr>
      <w:rPr>
        <w:rFonts w:hint="default"/>
        <w:lang w:val="fr-FR" w:eastAsia="en-US" w:bidi="ar-SA"/>
      </w:rPr>
      <w:start w:val="0"/>
      <w:suff w:val="tab"/>
    </w:lvl>
    <w:lvl w:ilvl="6">
      <w:isLgl w:val="false"/>
      <w:lvlJc w:val="left"/>
      <w:lvlText w:val="•"/>
      <w:numFmt w:val="bullet"/>
      <w:pPr>
        <w:pBdr/>
        <w:spacing/>
        <w:ind w:hanging="360" w:left="6131"/>
      </w:pPr>
      <w:rPr>
        <w:rFonts w:hint="default"/>
        <w:lang w:val="fr-FR" w:eastAsia="en-US" w:bidi="ar-SA"/>
      </w:rPr>
      <w:start w:val="0"/>
      <w:suff w:val="tab"/>
    </w:lvl>
    <w:lvl w:ilvl="7">
      <w:isLgl w:val="false"/>
      <w:lvlJc w:val="left"/>
      <w:lvlText w:val="•"/>
      <w:numFmt w:val="bullet"/>
      <w:pPr>
        <w:pBdr/>
        <w:spacing/>
        <w:ind w:hanging="360" w:left="7020"/>
      </w:pPr>
      <w:rPr>
        <w:rFonts w:hint="default"/>
        <w:lang w:val="fr-FR" w:eastAsia="en-US" w:bidi="ar-SA"/>
      </w:rPr>
      <w:start w:val="0"/>
      <w:suff w:val="tab"/>
    </w:lvl>
    <w:lvl w:ilvl="8">
      <w:isLgl w:val="false"/>
      <w:lvlJc w:val="left"/>
      <w:lvlText w:val="•"/>
      <w:numFmt w:val="bullet"/>
      <w:pPr>
        <w:pBdr/>
        <w:spacing/>
        <w:ind w:hanging="360" w:left="7908"/>
      </w:pPr>
      <w:rPr>
        <w:rFonts w:hint="default"/>
        <w:lang w:val="fr-FR" w:eastAsia="en-US" w:bidi="ar-SA"/>
      </w:rPr>
      <w:start w:val="0"/>
      <w:suff w:val="tab"/>
    </w:lvl>
  </w:abstractNum>
  <w:abstractNum w:abstractNumId="4">
    <w:nsid w:val="637E17C7"/>
    <w:lvl w:ilvl="0">
      <w:isLgl w:val="false"/>
      <w:lvlJc w:val="left"/>
      <w:lvlText w:val="-"/>
      <w:numFmt w:val="bullet"/>
      <w:pPr>
        <w:pBdr/>
        <w:spacing/>
        <w:ind w:hanging="360" w:left="720"/>
      </w:pPr>
      <w:rPr>
        <w:rFonts w:hint="default" w:ascii="Calibri" w:hAnsi="Calibri" w:cs="Calibri" w:eastAsiaTheme="minorHAnsi"/>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11">
    <w:name w:val="Table Grid"/>
    <w:basedOn w:val="897"/>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Table Grid Light"/>
    <w:basedOn w:val="89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Plain Table 1"/>
    <w:basedOn w:val="89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Plain Table 2"/>
    <w:basedOn w:val="89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Plain Table 3"/>
    <w:basedOn w:val="89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Plain Table 4"/>
    <w:basedOn w:val="89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Plain Table 5"/>
    <w:basedOn w:val="89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1 Light"/>
    <w:basedOn w:val="89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1 Light - Accent 1"/>
    <w:basedOn w:val="89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1 Light - Accent 2"/>
    <w:basedOn w:val="89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1 Light - Accent 3"/>
    <w:basedOn w:val="89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1 Light - Accent 4"/>
    <w:basedOn w:val="89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1 Light - Accent 5"/>
    <w:basedOn w:val="89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1 Light - Accent 6"/>
    <w:basedOn w:val="89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2"/>
    <w:basedOn w:val="89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2 - Accent 1"/>
    <w:basedOn w:val="89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2 - Accent 2"/>
    <w:basedOn w:val="89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2 - Accent 3"/>
    <w:basedOn w:val="89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2 - Accent 4"/>
    <w:basedOn w:val="89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2 - Accent 5"/>
    <w:basedOn w:val="89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2 - Accent 6"/>
    <w:basedOn w:val="89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3"/>
    <w:basedOn w:val="89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3 - Accent 1"/>
    <w:basedOn w:val="89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3 - Accent 2"/>
    <w:basedOn w:val="89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3 - Accent 3"/>
    <w:basedOn w:val="89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3 - Accent 4"/>
    <w:basedOn w:val="89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3 - Accent 5"/>
    <w:basedOn w:val="89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3 - Accent 6"/>
    <w:basedOn w:val="89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4"/>
    <w:basedOn w:val="89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4 - Accent 1"/>
    <w:basedOn w:val="89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4 - Accent 2"/>
    <w:basedOn w:val="89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4 - Accent 3"/>
    <w:basedOn w:val="89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4 - Accent 4"/>
    <w:basedOn w:val="89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4 - Accent 5"/>
    <w:basedOn w:val="89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4 - Accent 6"/>
    <w:basedOn w:val="89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5 Dark"/>
    <w:basedOn w:val="89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5 Dark- Accent 1"/>
    <w:basedOn w:val="89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5 Dark - Accent 2"/>
    <w:basedOn w:val="89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5 Dark - Accent 3"/>
    <w:basedOn w:val="89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5 Dark- Accent 4"/>
    <w:basedOn w:val="89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5 Dark - Accent 5"/>
    <w:basedOn w:val="89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5 Dark - Accent 6"/>
    <w:basedOn w:val="89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6 Colorful"/>
    <w:basedOn w:val="89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54">
    <w:name w:val="Grid Table 6 Colorful - Accent 1"/>
    <w:basedOn w:val="89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55">
    <w:name w:val="Grid Table 6 Colorful - Accent 2"/>
    <w:basedOn w:val="89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56">
    <w:name w:val="Grid Table 6 Colorful - Accent 3"/>
    <w:basedOn w:val="89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57">
    <w:name w:val="Grid Table 6 Colorful - Accent 4"/>
    <w:basedOn w:val="89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58">
    <w:name w:val="Grid Table 6 Colorful - Accent 5"/>
    <w:basedOn w:val="89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9">
    <w:name w:val="Grid Table 6 Colorful - Accent 6"/>
    <w:basedOn w:val="89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60">
    <w:name w:val="Grid Table 7 Colorful"/>
    <w:basedOn w:val="89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7 Colorful - Accent 1"/>
    <w:basedOn w:val="89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7 Colorful - Accent 2"/>
    <w:basedOn w:val="89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7 Colorful - Accent 3"/>
    <w:basedOn w:val="89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7 Colorful - Accent 4"/>
    <w:basedOn w:val="89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7 Colorful - Accent 5"/>
    <w:basedOn w:val="89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7 Colorful - Accent 6"/>
    <w:basedOn w:val="89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1 Light"/>
    <w:basedOn w:val="89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1 Light - Accent 1"/>
    <w:basedOn w:val="89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1 Light - Accent 2"/>
    <w:basedOn w:val="89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1 Light - Accent 3"/>
    <w:basedOn w:val="89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1 Light - Accent 4"/>
    <w:basedOn w:val="89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1 Light - Accent 5"/>
    <w:basedOn w:val="89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1 Light - Accent 6"/>
    <w:basedOn w:val="89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2"/>
    <w:basedOn w:val="89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2 - Accent 1"/>
    <w:basedOn w:val="89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2 - Accent 2"/>
    <w:basedOn w:val="89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2 - Accent 3"/>
    <w:basedOn w:val="89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2 - Accent 4"/>
    <w:basedOn w:val="89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2 - Accent 5"/>
    <w:basedOn w:val="89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2 - Accent 6"/>
    <w:basedOn w:val="89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3"/>
    <w:basedOn w:val="89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3 - Accent 1"/>
    <w:basedOn w:val="89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3 - Accent 2"/>
    <w:basedOn w:val="89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3 - Accent 3"/>
    <w:basedOn w:val="89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3 - Accent 4"/>
    <w:basedOn w:val="89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3 - Accent 5"/>
    <w:basedOn w:val="89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3 - Accent 6"/>
    <w:basedOn w:val="89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4"/>
    <w:basedOn w:val="89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4 - Accent 1"/>
    <w:basedOn w:val="89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4 - Accent 2"/>
    <w:basedOn w:val="89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4 - Accent 3"/>
    <w:basedOn w:val="89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4 - Accent 4"/>
    <w:basedOn w:val="89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4 - Accent 5"/>
    <w:basedOn w:val="89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4 - Accent 6"/>
    <w:basedOn w:val="89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5 Dark"/>
    <w:basedOn w:val="89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6">
    <w:name w:val="List Table 5 Dark - Accent 1"/>
    <w:basedOn w:val="89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7">
    <w:name w:val="List Table 5 Dark - Accent 2"/>
    <w:basedOn w:val="89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8">
    <w:name w:val="List Table 5 Dark - Accent 3"/>
    <w:basedOn w:val="89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9">
    <w:name w:val="List Table 5 Dark - Accent 4"/>
    <w:basedOn w:val="89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0">
    <w:name w:val="List Table 5 Dark - Accent 5"/>
    <w:basedOn w:val="89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1">
    <w:name w:val="List Table 5 Dark - Accent 6"/>
    <w:basedOn w:val="89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2">
    <w:name w:val="List Table 6 Colorful"/>
    <w:basedOn w:val="89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6 Colorful - Accent 1"/>
    <w:basedOn w:val="89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6 Colorful - Accent 2"/>
    <w:basedOn w:val="89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6 Colorful - Accent 3"/>
    <w:basedOn w:val="89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6 Colorful - Accent 4"/>
    <w:basedOn w:val="89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6 Colorful - Accent 5"/>
    <w:basedOn w:val="89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6 Colorful - Accent 6"/>
    <w:basedOn w:val="89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7 Colorful"/>
    <w:basedOn w:val="89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10">
    <w:name w:val="List Table 7 Colorful - Accent 1"/>
    <w:basedOn w:val="89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11">
    <w:name w:val="List Table 7 Colorful - Accent 2"/>
    <w:basedOn w:val="89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12">
    <w:name w:val="List Table 7 Colorful - Accent 3"/>
    <w:basedOn w:val="89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13">
    <w:name w:val="List Table 7 Colorful - Accent 4"/>
    <w:basedOn w:val="89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14">
    <w:name w:val="List Table 7 Colorful - Accent 5"/>
    <w:basedOn w:val="89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815">
    <w:name w:val="List Table 7 Colorful - Accent 6"/>
    <w:basedOn w:val="89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16">
    <w:name w:val="Lined - Accent"/>
    <w:basedOn w:val="89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ned - Accent 1"/>
    <w:basedOn w:val="89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ned - Accent 2"/>
    <w:basedOn w:val="89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ned - Accent 3"/>
    <w:basedOn w:val="89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ned - Accent 4"/>
    <w:basedOn w:val="89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Lined - Accent 5"/>
    <w:basedOn w:val="89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Lined - Accent 6"/>
    <w:basedOn w:val="89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Bordered &amp; Lined - Accent"/>
    <w:basedOn w:val="89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amp; Lined - Accent 1"/>
    <w:basedOn w:val="89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amp; Lined - Accent 2"/>
    <w:basedOn w:val="89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amp; Lined - Accent 3"/>
    <w:basedOn w:val="89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Bordered &amp; Lined - Accent 4"/>
    <w:basedOn w:val="89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Bordered &amp; Lined - Accent 5"/>
    <w:basedOn w:val="89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Bordered &amp; Lined - Accent 6"/>
    <w:basedOn w:val="89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Bordered"/>
    <w:basedOn w:val="89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Bordered - Accent 1"/>
    <w:basedOn w:val="89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Bordered - Accent 2"/>
    <w:basedOn w:val="89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Bordered - Accent 3"/>
    <w:basedOn w:val="89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Bordered - Accent 4"/>
    <w:basedOn w:val="89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Bordered - Accent 5"/>
    <w:basedOn w:val="89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Bordered - Accent 6"/>
    <w:basedOn w:val="89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37">
    <w:name w:val="Heading 1"/>
    <w:basedOn w:val="895"/>
    <w:next w:val="895"/>
    <w:link w:val="846"/>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38">
    <w:name w:val="Heading 2"/>
    <w:basedOn w:val="895"/>
    <w:next w:val="895"/>
    <w:link w:val="847"/>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39">
    <w:name w:val="Heading 3"/>
    <w:basedOn w:val="895"/>
    <w:next w:val="895"/>
    <w:link w:val="848"/>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40">
    <w:name w:val="Heading 4"/>
    <w:basedOn w:val="895"/>
    <w:next w:val="895"/>
    <w:link w:val="849"/>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41">
    <w:name w:val="Heading 5"/>
    <w:basedOn w:val="895"/>
    <w:next w:val="895"/>
    <w:link w:val="85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42">
    <w:name w:val="Heading 6"/>
    <w:basedOn w:val="895"/>
    <w:next w:val="895"/>
    <w:link w:val="85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43">
    <w:name w:val="Heading 7"/>
    <w:basedOn w:val="895"/>
    <w:next w:val="895"/>
    <w:link w:val="85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44">
    <w:name w:val="Heading 8"/>
    <w:basedOn w:val="895"/>
    <w:next w:val="895"/>
    <w:link w:val="85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45">
    <w:name w:val="Heading 9"/>
    <w:basedOn w:val="895"/>
    <w:next w:val="895"/>
    <w:link w:val="85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46">
    <w:name w:val="Heading 1 Char"/>
    <w:basedOn w:val="896"/>
    <w:link w:val="837"/>
    <w:uiPriority w:val="9"/>
    <w:pPr>
      <w:pBdr/>
      <w:spacing/>
      <w:ind/>
    </w:pPr>
    <w:rPr>
      <w:rFonts w:ascii="Arial" w:hAnsi="Arial" w:eastAsia="Arial" w:cs="Arial"/>
      <w:color w:val="0f4761" w:themeColor="accent1" w:themeShade="BF"/>
      <w:sz w:val="40"/>
      <w:szCs w:val="40"/>
    </w:rPr>
  </w:style>
  <w:style w:type="character" w:styleId="847">
    <w:name w:val="Heading 2 Char"/>
    <w:basedOn w:val="896"/>
    <w:link w:val="838"/>
    <w:uiPriority w:val="9"/>
    <w:pPr>
      <w:pBdr/>
      <w:spacing/>
      <w:ind/>
    </w:pPr>
    <w:rPr>
      <w:rFonts w:ascii="Arial" w:hAnsi="Arial" w:eastAsia="Arial" w:cs="Arial"/>
      <w:color w:val="0f4761" w:themeColor="accent1" w:themeShade="BF"/>
      <w:sz w:val="32"/>
      <w:szCs w:val="32"/>
    </w:rPr>
  </w:style>
  <w:style w:type="character" w:styleId="848">
    <w:name w:val="Heading 3 Char"/>
    <w:basedOn w:val="896"/>
    <w:link w:val="839"/>
    <w:uiPriority w:val="9"/>
    <w:pPr>
      <w:pBdr/>
      <w:spacing/>
      <w:ind/>
    </w:pPr>
    <w:rPr>
      <w:rFonts w:ascii="Arial" w:hAnsi="Arial" w:eastAsia="Arial" w:cs="Arial"/>
      <w:color w:val="0f4761" w:themeColor="accent1" w:themeShade="BF"/>
      <w:sz w:val="28"/>
      <w:szCs w:val="28"/>
    </w:rPr>
  </w:style>
  <w:style w:type="character" w:styleId="849">
    <w:name w:val="Heading 4 Char"/>
    <w:basedOn w:val="896"/>
    <w:link w:val="840"/>
    <w:uiPriority w:val="9"/>
    <w:pPr>
      <w:pBdr/>
      <w:spacing/>
      <w:ind/>
    </w:pPr>
    <w:rPr>
      <w:rFonts w:ascii="Arial" w:hAnsi="Arial" w:eastAsia="Arial" w:cs="Arial"/>
      <w:i/>
      <w:iCs/>
      <w:color w:val="0f4761" w:themeColor="accent1" w:themeShade="BF"/>
    </w:rPr>
  </w:style>
  <w:style w:type="character" w:styleId="850">
    <w:name w:val="Heading 5 Char"/>
    <w:basedOn w:val="896"/>
    <w:link w:val="841"/>
    <w:uiPriority w:val="9"/>
    <w:pPr>
      <w:pBdr/>
      <w:spacing/>
      <w:ind/>
    </w:pPr>
    <w:rPr>
      <w:rFonts w:ascii="Arial" w:hAnsi="Arial" w:eastAsia="Arial" w:cs="Arial"/>
      <w:color w:val="0f4761" w:themeColor="accent1" w:themeShade="BF"/>
    </w:rPr>
  </w:style>
  <w:style w:type="character" w:styleId="851">
    <w:name w:val="Heading 6 Char"/>
    <w:basedOn w:val="896"/>
    <w:link w:val="842"/>
    <w:uiPriority w:val="9"/>
    <w:pPr>
      <w:pBdr/>
      <w:spacing/>
      <w:ind/>
    </w:pPr>
    <w:rPr>
      <w:rFonts w:ascii="Arial" w:hAnsi="Arial" w:eastAsia="Arial" w:cs="Arial"/>
      <w:i/>
      <w:iCs/>
      <w:color w:val="595959" w:themeColor="text1" w:themeTint="A6"/>
    </w:rPr>
  </w:style>
  <w:style w:type="character" w:styleId="852">
    <w:name w:val="Heading 7 Char"/>
    <w:basedOn w:val="896"/>
    <w:link w:val="843"/>
    <w:uiPriority w:val="9"/>
    <w:pPr>
      <w:pBdr/>
      <w:spacing/>
      <w:ind/>
    </w:pPr>
    <w:rPr>
      <w:rFonts w:ascii="Arial" w:hAnsi="Arial" w:eastAsia="Arial" w:cs="Arial"/>
      <w:color w:val="595959" w:themeColor="text1" w:themeTint="A6"/>
    </w:rPr>
  </w:style>
  <w:style w:type="character" w:styleId="853">
    <w:name w:val="Heading 8 Char"/>
    <w:basedOn w:val="896"/>
    <w:link w:val="844"/>
    <w:uiPriority w:val="9"/>
    <w:pPr>
      <w:pBdr/>
      <w:spacing/>
      <w:ind/>
    </w:pPr>
    <w:rPr>
      <w:rFonts w:ascii="Arial" w:hAnsi="Arial" w:eastAsia="Arial" w:cs="Arial"/>
      <w:i/>
      <w:iCs/>
      <w:color w:val="272727" w:themeColor="text1" w:themeTint="D8"/>
    </w:rPr>
  </w:style>
  <w:style w:type="character" w:styleId="854">
    <w:name w:val="Heading 9 Char"/>
    <w:basedOn w:val="896"/>
    <w:link w:val="845"/>
    <w:uiPriority w:val="9"/>
    <w:pPr>
      <w:pBdr/>
      <w:spacing/>
      <w:ind/>
    </w:pPr>
    <w:rPr>
      <w:rFonts w:ascii="Arial" w:hAnsi="Arial" w:eastAsia="Arial" w:cs="Arial"/>
      <w:i/>
      <w:iCs/>
      <w:color w:val="272727" w:themeColor="text1" w:themeTint="D8"/>
    </w:rPr>
  </w:style>
  <w:style w:type="paragraph" w:styleId="855">
    <w:name w:val="Title"/>
    <w:basedOn w:val="895"/>
    <w:next w:val="895"/>
    <w:link w:val="856"/>
    <w:uiPriority w:val="10"/>
    <w:qFormat/>
    <w:pPr>
      <w:pBdr/>
      <w:spacing w:after="80" w:line="240" w:lineRule="auto"/>
      <w:ind/>
      <w:contextualSpacing w:val="true"/>
    </w:pPr>
    <w:rPr>
      <w:rFonts w:ascii="Arial" w:hAnsi="Arial" w:eastAsia="Arial" w:cs="Arial"/>
      <w:spacing w:val="-10"/>
      <w:sz w:val="56"/>
      <w:szCs w:val="56"/>
    </w:rPr>
  </w:style>
  <w:style w:type="character" w:styleId="856">
    <w:name w:val="Title Char"/>
    <w:basedOn w:val="896"/>
    <w:link w:val="855"/>
    <w:uiPriority w:val="10"/>
    <w:pPr>
      <w:pBdr/>
      <w:spacing/>
      <w:ind/>
    </w:pPr>
    <w:rPr>
      <w:rFonts w:ascii="Arial" w:hAnsi="Arial" w:eastAsia="Arial" w:cs="Arial"/>
      <w:spacing w:val="-10"/>
      <w:sz w:val="56"/>
      <w:szCs w:val="56"/>
    </w:rPr>
  </w:style>
  <w:style w:type="paragraph" w:styleId="857">
    <w:name w:val="Subtitle"/>
    <w:basedOn w:val="895"/>
    <w:next w:val="895"/>
    <w:link w:val="858"/>
    <w:uiPriority w:val="11"/>
    <w:qFormat/>
    <w:pPr>
      <w:numPr>
        <w:ilvl w:val="1"/>
      </w:numPr>
      <w:pBdr/>
      <w:spacing/>
      <w:ind/>
    </w:pPr>
    <w:rPr>
      <w:color w:val="595959" w:themeColor="text1" w:themeTint="A6"/>
      <w:spacing w:val="15"/>
      <w:sz w:val="28"/>
      <w:szCs w:val="28"/>
    </w:rPr>
  </w:style>
  <w:style w:type="character" w:styleId="858">
    <w:name w:val="Subtitle Char"/>
    <w:basedOn w:val="896"/>
    <w:link w:val="857"/>
    <w:uiPriority w:val="11"/>
    <w:pPr>
      <w:pBdr/>
      <w:spacing/>
      <w:ind/>
    </w:pPr>
    <w:rPr>
      <w:color w:val="595959" w:themeColor="text1" w:themeTint="A6"/>
      <w:spacing w:val="15"/>
      <w:sz w:val="28"/>
      <w:szCs w:val="28"/>
    </w:rPr>
  </w:style>
  <w:style w:type="paragraph" w:styleId="859">
    <w:name w:val="Quote"/>
    <w:basedOn w:val="895"/>
    <w:next w:val="895"/>
    <w:link w:val="860"/>
    <w:uiPriority w:val="29"/>
    <w:qFormat/>
    <w:pPr>
      <w:pBdr/>
      <w:spacing w:before="160"/>
      <w:ind/>
      <w:jc w:val="center"/>
    </w:pPr>
    <w:rPr>
      <w:i/>
      <w:iCs/>
      <w:color w:val="404040" w:themeColor="text1" w:themeTint="BF"/>
    </w:rPr>
  </w:style>
  <w:style w:type="character" w:styleId="860">
    <w:name w:val="Quote Char"/>
    <w:basedOn w:val="896"/>
    <w:link w:val="859"/>
    <w:uiPriority w:val="29"/>
    <w:pPr>
      <w:pBdr/>
      <w:spacing/>
      <w:ind/>
    </w:pPr>
    <w:rPr>
      <w:i/>
      <w:iCs/>
      <w:color w:val="404040" w:themeColor="text1" w:themeTint="BF"/>
    </w:rPr>
  </w:style>
  <w:style w:type="character" w:styleId="861">
    <w:name w:val="Intense Emphasis"/>
    <w:basedOn w:val="896"/>
    <w:uiPriority w:val="21"/>
    <w:qFormat/>
    <w:pPr>
      <w:pBdr/>
      <w:spacing/>
      <w:ind/>
    </w:pPr>
    <w:rPr>
      <w:i/>
      <w:iCs/>
      <w:color w:val="0f4761" w:themeColor="accent1" w:themeShade="BF"/>
    </w:rPr>
  </w:style>
  <w:style w:type="paragraph" w:styleId="862">
    <w:name w:val="Intense Quote"/>
    <w:basedOn w:val="895"/>
    <w:next w:val="895"/>
    <w:link w:val="863"/>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63">
    <w:name w:val="Intense Quote Char"/>
    <w:basedOn w:val="896"/>
    <w:link w:val="862"/>
    <w:uiPriority w:val="30"/>
    <w:pPr>
      <w:pBdr/>
      <w:spacing/>
      <w:ind/>
    </w:pPr>
    <w:rPr>
      <w:i/>
      <w:iCs/>
      <w:color w:val="0f4761" w:themeColor="accent1" w:themeShade="BF"/>
    </w:rPr>
  </w:style>
  <w:style w:type="character" w:styleId="864">
    <w:name w:val="Intense Reference"/>
    <w:basedOn w:val="896"/>
    <w:uiPriority w:val="32"/>
    <w:qFormat/>
    <w:pPr>
      <w:pBdr/>
      <w:spacing/>
      <w:ind/>
    </w:pPr>
    <w:rPr>
      <w:b/>
      <w:bCs/>
      <w:smallCaps/>
      <w:color w:val="0f4761" w:themeColor="accent1" w:themeShade="BF"/>
      <w:spacing w:val="5"/>
    </w:rPr>
  </w:style>
  <w:style w:type="character" w:styleId="865">
    <w:name w:val="Subtle Emphasis"/>
    <w:basedOn w:val="896"/>
    <w:uiPriority w:val="19"/>
    <w:qFormat/>
    <w:pPr>
      <w:pBdr/>
      <w:spacing/>
      <w:ind/>
    </w:pPr>
    <w:rPr>
      <w:i/>
      <w:iCs/>
      <w:color w:val="404040" w:themeColor="text1" w:themeTint="BF"/>
    </w:rPr>
  </w:style>
  <w:style w:type="character" w:styleId="866">
    <w:name w:val="Emphasis"/>
    <w:basedOn w:val="896"/>
    <w:uiPriority w:val="20"/>
    <w:qFormat/>
    <w:pPr>
      <w:pBdr/>
      <w:spacing/>
      <w:ind/>
    </w:pPr>
    <w:rPr>
      <w:i/>
      <w:iCs/>
    </w:rPr>
  </w:style>
  <w:style w:type="character" w:styleId="867">
    <w:name w:val="Strong"/>
    <w:basedOn w:val="896"/>
    <w:uiPriority w:val="22"/>
    <w:qFormat/>
    <w:pPr>
      <w:pBdr/>
      <w:spacing/>
      <w:ind/>
    </w:pPr>
    <w:rPr>
      <w:b/>
      <w:bCs/>
    </w:rPr>
  </w:style>
  <w:style w:type="character" w:styleId="868">
    <w:name w:val="Subtle Reference"/>
    <w:basedOn w:val="896"/>
    <w:uiPriority w:val="31"/>
    <w:qFormat/>
    <w:pPr>
      <w:pBdr/>
      <w:spacing/>
      <w:ind/>
    </w:pPr>
    <w:rPr>
      <w:smallCaps/>
      <w:color w:val="5a5a5a" w:themeColor="text1" w:themeTint="A5"/>
    </w:rPr>
  </w:style>
  <w:style w:type="character" w:styleId="869">
    <w:name w:val="Book Title"/>
    <w:basedOn w:val="896"/>
    <w:uiPriority w:val="33"/>
    <w:qFormat/>
    <w:pPr>
      <w:pBdr/>
      <w:spacing/>
      <w:ind/>
    </w:pPr>
    <w:rPr>
      <w:b/>
      <w:bCs/>
      <w:i/>
      <w:iCs/>
      <w:spacing w:val="5"/>
    </w:rPr>
  </w:style>
  <w:style w:type="paragraph" w:styleId="870">
    <w:name w:val="Header"/>
    <w:basedOn w:val="895"/>
    <w:link w:val="871"/>
    <w:uiPriority w:val="99"/>
    <w:unhideWhenUsed/>
    <w:pPr>
      <w:pBdr/>
      <w:tabs>
        <w:tab w:val="center" w:leader="none" w:pos="4844"/>
        <w:tab w:val="right" w:leader="none" w:pos="9689"/>
      </w:tabs>
      <w:spacing w:after="0" w:line="240" w:lineRule="auto"/>
      <w:ind/>
    </w:pPr>
  </w:style>
  <w:style w:type="character" w:styleId="871">
    <w:name w:val="Header Char"/>
    <w:basedOn w:val="896"/>
    <w:link w:val="870"/>
    <w:uiPriority w:val="99"/>
    <w:pPr>
      <w:pBdr/>
      <w:spacing/>
      <w:ind/>
    </w:pPr>
  </w:style>
  <w:style w:type="paragraph" w:styleId="872">
    <w:name w:val="Footer"/>
    <w:basedOn w:val="895"/>
    <w:link w:val="873"/>
    <w:uiPriority w:val="99"/>
    <w:unhideWhenUsed/>
    <w:pPr>
      <w:pBdr/>
      <w:tabs>
        <w:tab w:val="center" w:leader="none" w:pos="4844"/>
        <w:tab w:val="right" w:leader="none" w:pos="9689"/>
      </w:tabs>
      <w:spacing w:after="0" w:line="240" w:lineRule="auto"/>
      <w:ind/>
    </w:pPr>
  </w:style>
  <w:style w:type="character" w:styleId="873">
    <w:name w:val="Footer Char"/>
    <w:basedOn w:val="896"/>
    <w:link w:val="872"/>
    <w:uiPriority w:val="99"/>
    <w:pPr>
      <w:pBdr/>
      <w:spacing/>
      <w:ind/>
    </w:pPr>
  </w:style>
  <w:style w:type="paragraph" w:styleId="874">
    <w:name w:val="Caption"/>
    <w:basedOn w:val="895"/>
    <w:next w:val="895"/>
    <w:uiPriority w:val="35"/>
    <w:unhideWhenUsed/>
    <w:qFormat/>
    <w:pPr>
      <w:pBdr/>
      <w:spacing w:after="200" w:line="240" w:lineRule="auto"/>
      <w:ind/>
    </w:pPr>
    <w:rPr>
      <w:i/>
      <w:iCs/>
      <w:color w:val="0e2841" w:themeColor="text2"/>
      <w:sz w:val="18"/>
      <w:szCs w:val="18"/>
    </w:rPr>
  </w:style>
  <w:style w:type="paragraph" w:styleId="875">
    <w:name w:val="footnote text"/>
    <w:basedOn w:val="895"/>
    <w:link w:val="876"/>
    <w:uiPriority w:val="99"/>
    <w:semiHidden/>
    <w:unhideWhenUsed/>
    <w:pPr>
      <w:pBdr/>
      <w:spacing w:after="0" w:line="240" w:lineRule="auto"/>
      <w:ind/>
    </w:pPr>
    <w:rPr>
      <w:sz w:val="20"/>
      <w:szCs w:val="20"/>
    </w:rPr>
  </w:style>
  <w:style w:type="character" w:styleId="876">
    <w:name w:val="Footnote Text Char"/>
    <w:basedOn w:val="896"/>
    <w:link w:val="875"/>
    <w:uiPriority w:val="99"/>
    <w:semiHidden/>
    <w:pPr>
      <w:pBdr/>
      <w:spacing/>
      <w:ind/>
    </w:pPr>
    <w:rPr>
      <w:sz w:val="20"/>
      <w:szCs w:val="20"/>
    </w:rPr>
  </w:style>
  <w:style w:type="character" w:styleId="877">
    <w:name w:val="footnote reference"/>
    <w:basedOn w:val="896"/>
    <w:uiPriority w:val="99"/>
    <w:semiHidden/>
    <w:unhideWhenUsed/>
    <w:pPr>
      <w:pBdr/>
      <w:spacing/>
      <w:ind/>
    </w:pPr>
    <w:rPr>
      <w:vertAlign w:val="superscript"/>
    </w:rPr>
  </w:style>
  <w:style w:type="paragraph" w:styleId="878">
    <w:name w:val="endnote text"/>
    <w:basedOn w:val="895"/>
    <w:link w:val="879"/>
    <w:uiPriority w:val="99"/>
    <w:semiHidden/>
    <w:unhideWhenUsed/>
    <w:pPr>
      <w:pBdr/>
      <w:spacing w:after="0" w:line="240" w:lineRule="auto"/>
      <w:ind/>
    </w:pPr>
    <w:rPr>
      <w:sz w:val="20"/>
      <w:szCs w:val="20"/>
    </w:rPr>
  </w:style>
  <w:style w:type="character" w:styleId="879">
    <w:name w:val="Endnote Text Char"/>
    <w:basedOn w:val="896"/>
    <w:link w:val="878"/>
    <w:uiPriority w:val="99"/>
    <w:semiHidden/>
    <w:pPr>
      <w:pBdr/>
      <w:spacing/>
      <w:ind/>
    </w:pPr>
    <w:rPr>
      <w:sz w:val="20"/>
      <w:szCs w:val="20"/>
    </w:rPr>
  </w:style>
  <w:style w:type="character" w:styleId="880">
    <w:name w:val="endnote reference"/>
    <w:basedOn w:val="896"/>
    <w:uiPriority w:val="99"/>
    <w:semiHidden/>
    <w:unhideWhenUsed/>
    <w:pPr>
      <w:pBdr/>
      <w:spacing/>
      <w:ind/>
    </w:pPr>
    <w:rPr>
      <w:vertAlign w:val="superscript"/>
    </w:rPr>
  </w:style>
  <w:style w:type="character" w:styleId="881">
    <w:name w:val="Hyperlink"/>
    <w:basedOn w:val="896"/>
    <w:uiPriority w:val="99"/>
    <w:unhideWhenUsed/>
    <w:pPr>
      <w:pBdr/>
      <w:spacing/>
      <w:ind/>
    </w:pPr>
    <w:rPr>
      <w:color w:val="0563c1" w:themeColor="hyperlink"/>
      <w:u w:val="single"/>
    </w:rPr>
  </w:style>
  <w:style w:type="character" w:styleId="882">
    <w:name w:val="FollowedHyperlink"/>
    <w:basedOn w:val="896"/>
    <w:uiPriority w:val="99"/>
    <w:semiHidden/>
    <w:unhideWhenUsed/>
    <w:pPr>
      <w:pBdr/>
      <w:spacing/>
      <w:ind/>
    </w:pPr>
    <w:rPr>
      <w:color w:val="954f72" w:themeColor="followedHyperlink"/>
      <w:u w:val="single"/>
    </w:rPr>
  </w:style>
  <w:style w:type="paragraph" w:styleId="883">
    <w:name w:val="toc 1"/>
    <w:basedOn w:val="895"/>
    <w:next w:val="895"/>
    <w:uiPriority w:val="39"/>
    <w:unhideWhenUsed/>
    <w:pPr>
      <w:pBdr/>
      <w:spacing w:after="100"/>
      <w:ind/>
    </w:pPr>
  </w:style>
  <w:style w:type="paragraph" w:styleId="884">
    <w:name w:val="toc 2"/>
    <w:basedOn w:val="895"/>
    <w:next w:val="895"/>
    <w:uiPriority w:val="39"/>
    <w:unhideWhenUsed/>
    <w:pPr>
      <w:pBdr/>
      <w:spacing w:after="100"/>
      <w:ind w:left="220"/>
    </w:pPr>
  </w:style>
  <w:style w:type="paragraph" w:styleId="885">
    <w:name w:val="toc 3"/>
    <w:basedOn w:val="895"/>
    <w:next w:val="895"/>
    <w:uiPriority w:val="39"/>
    <w:unhideWhenUsed/>
    <w:pPr>
      <w:pBdr/>
      <w:spacing w:after="100"/>
      <w:ind w:left="440"/>
    </w:pPr>
  </w:style>
  <w:style w:type="paragraph" w:styleId="886">
    <w:name w:val="toc 4"/>
    <w:basedOn w:val="895"/>
    <w:next w:val="895"/>
    <w:uiPriority w:val="39"/>
    <w:unhideWhenUsed/>
    <w:pPr>
      <w:pBdr/>
      <w:spacing w:after="100"/>
      <w:ind w:left="660"/>
    </w:pPr>
  </w:style>
  <w:style w:type="paragraph" w:styleId="887">
    <w:name w:val="toc 5"/>
    <w:basedOn w:val="895"/>
    <w:next w:val="895"/>
    <w:uiPriority w:val="39"/>
    <w:unhideWhenUsed/>
    <w:pPr>
      <w:pBdr/>
      <w:spacing w:after="100"/>
      <w:ind w:left="880"/>
    </w:pPr>
  </w:style>
  <w:style w:type="paragraph" w:styleId="888">
    <w:name w:val="toc 6"/>
    <w:basedOn w:val="895"/>
    <w:next w:val="895"/>
    <w:uiPriority w:val="39"/>
    <w:unhideWhenUsed/>
    <w:pPr>
      <w:pBdr/>
      <w:spacing w:after="100"/>
      <w:ind w:left="1100"/>
    </w:pPr>
  </w:style>
  <w:style w:type="paragraph" w:styleId="889">
    <w:name w:val="toc 7"/>
    <w:basedOn w:val="895"/>
    <w:next w:val="895"/>
    <w:uiPriority w:val="39"/>
    <w:unhideWhenUsed/>
    <w:pPr>
      <w:pBdr/>
      <w:spacing w:after="100"/>
      <w:ind w:left="1320"/>
    </w:pPr>
  </w:style>
  <w:style w:type="paragraph" w:styleId="890">
    <w:name w:val="toc 8"/>
    <w:basedOn w:val="895"/>
    <w:next w:val="895"/>
    <w:uiPriority w:val="39"/>
    <w:unhideWhenUsed/>
    <w:pPr>
      <w:pBdr/>
      <w:spacing w:after="100"/>
      <w:ind w:left="1540"/>
    </w:pPr>
  </w:style>
  <w:style w:type="paragraph" w:styleId="891">
    <w:name w:val="toc 9"/>
    <w:basedOn w:val="895"/>
    <w:next w:val="895"/>
    <w:uiPriority w:val="39"/>
    <w:unhideWhenUsed/>
    <w:pPr>
      <w:pBdr/>
      <w:spacing w:after="100"/>
      <w:ind w:left="1760"/>
    </w:pPr>
  </w:style>
  <w:style w:type="character" w:styleId="892">
    <w:name w:val="Placeholder Text"/>
    <w:basedOn w:val="896"/>
    <w:uiPriority w:val="99"/>
    <w:semiHidden/>
    <w:pPr>
      <w:pBdr/>
      <w:spacing/>
      <w:ind/>
    </w:pPr>
    <w:rPr>
      <w:color w:val="666666"/>
    </w:rPr>
  </w:style>
  <w:style w:type="paragraph" w:styleId="893">
    <w:name w:val="TOC Heading"/>
    <w:uiPriority w:val="39"/>
    <w:unhideWhenUsed/>
    <w:pPr>
      <w:pBdr/>
      <w:spacing/>
      <w:ind/>
    </w:pPr>
  </w:style>
  <w:style w:type="paragraph" w:styleId="894">
    <w:name w:val="table of figures"/>
    <w:basedOn w:val="895"/>
    <w:next w:val="895"/>
    <w:uiPriority w:val="99"/>
    <w:unhideWhenUsed/>
    <w:pPr>
      <w:pBdr/>
      <w:spacing w:after="0" w:afterAutospacing="0"/>
      <w:ind/>
    </w:pPr>
  </w:style>
  <w:style w:type="paragraph" w:styleId="895" w:default="1">
    <w:name w:val="Normal"/>
    <w:qFormat/>
    <w:pPr>
      <w:pBdr/>
      <w:spacing/>
      <w:ind/>
    </w:pPr>
  </w:style>
  <w:style w:type="character" w:styleId="896" w:default="1">
    <w:name w:val="Default Paragraph Font"/>
    <w:uiPriority w:val="1"/>
    <w:semiHidden/>
    <w:unhideWhenUsed/>
    <w:pPr>
      <w:pBdr/>
      <w:spacing/>
      <w:ind/>
    </w:pPr>
  </w:style>
  <w:style w:type="table" w:styleId="89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98" w:default="1">
    <w:name w:val="No List"/>
    <w:uiPriority w:val="99"/>
    <w:semiHidden/>
    <w:unhideWhenUsed/>
    <w:pPr>
      <w:pBdr/>
      <w:spacing/>
      <w:ind/>
    </w:pPr>
  </w:style>
  <w:style w:type="paragraph" w:styleId="899">
    <w:name w:val="No Spacing"/>
    <w:uiPriority w:val="1"/>
    <w:qFormat/>
    <w:pPr>
      <w:pBdr/>
      <w:spacing w:after="0" w:line="240" w:lineRule="auto"/>
      <w:ind/>
    </w:pPr>
    <w:rPr>
      <w:rFonts w:ascii="Times New Roman" w:hAnsi="Times New Roman" w:eastAsia="Calibri" w:cs="Calibri"/>
      <w:sz w:val="24"/>
      <w:szCs w:val="24"/>
    </w:rPr>
  </w:style>
  <w:style w:type="paragraph" w:styleId="900" w:customStyle="1">
    <w:name w:val="Table Paragraph"/>
    <w:basedOn w:val="895"/>
    <w:uiPriority w:val="1"/>
    <w:qFormat/>
    <w:pPr>
      <w:widowControl w:val="false"/>
      <w:pBdr/>
      <w:spacing w:after="0" w:line="240" w:lineRule="auto"/>
      <w:ind/>
    </w:pPr>
    <w:rPr>
      <w:rFonts w:ascii="Calibri" w:hAnsi="Calibri" w:eastAsia="Calibri" w:cs="Calibri"/>
    </w:rPr>
  </w:style>
  <w:style w:type="paragraph" w:styleId="901">
    <w:name w:val="List Paragraph"/>
    <w:basedOn w:val="895"/>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ONLYOFFICE/9.4.1.15</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cp:keywords/>
  <dc:description/>
  <cp:lastModifiedBy>Marion SALAH</cp:lastModifiedBy>
  <cp:revision>4</cp:revision>
  <dcterms:created xsi:type="dcterms:W3CDTF">2026-04-03T12:26:00Z</dcterms:created>
  <dcterms:modified xsi:type="dcterms:W3CDTF">2026-06-29T12:48:16Z</dcterms:modified>
</cp:coreProperties>
</file>