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9181" w14:textId="77777777" w:rsidR="0088585C" w:rsidRDefault="00000000">
      <w:pPr>
        <w:jc w:val="center"/>
        <w:rPr>
          <w:b/>
          <w:sz w:val="36"/>
          <w:szCs w:val="36"/>
        </w:rPr>
      </w:pPr>
      <w:r>
        <w:rPr>
          <w:b/>
          <w:bCs/>
          <w:sz w:val="32"/>
          <w:szCs w:val="32"/>
        </w:rPr>
        <w:t>Les soldats du corps face aux ennemis</w:t>
      </w:r>
    </w:p>
    <w:p w14:paraId="44D9E8E4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>: Cycle 4 – 3</w:t>
      </w:r>
      <w:r>
        <w:rPr>
          <w:rFonts w:cstheme="minorHAnsi"/>
          <w:vertAlign w:val="superscript"/>
        </w:rPr>
        <w:t>ème</w:t>
      </w:r>
      <w:r>
        <w:rPr>
          <w:rFonts w:cstheme="minorHAnsi"/>
        </w:rPr>
        <w:t xml:space="preserve"> </w:t>
      </w:r>
    </w:p>
    <w:p w14:paraId="76C8434C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qui s’inscrit dans « Le corps humain et la santé » &gt;&gt; « Expliquer les réactions qui permettent à l’organisme de se préserver des micro-organismes pathogènes : Réactions immunitaires ».</w:t>
      </w:r>
    </w:p>
    <w:p w14:paraId="7BCABDF5" w14:textId="77777777" w:rsidR="0088585C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  <w:i/>
          <w:iCs/>
        </w:rPr>
        <w:t xml:space="preserve">Notions fondamentales : </w:t>
      </w:r>
      <w:r>
        <w:rPr>
          <w:rFonts w:cstheme="minorHAnsi"/>
        </w:rPr>
        <w:t>anticorps, antigène, complexe immun.</w:t>
      </w:r>
    </w:p>
    <w:p w14:paraId="2BE649E1" w14:textId="77777777" w:rsidR="0088585C" w:rsidRDefault="0088585C">
      <w:pPr>
        <w:spacing w:after="0" w:line="240" w:lineRule="auto"/>
        <w:jc w:val="both"/>
        <w:rPr>
          <w:rFonts w:cstheme="minorHAnsi"/>
        </w:rPr>
      </w:pPr>
    </w:p>
    <w:p w14:paraId="3CAD098A" w14:textId="77777777" w:rsidR="0088585C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L’activité vise l’étude de la reconnaissance et la liaison spécifique d’un anticorps avec un antigène.</w:t>
      </w:r>
    </w:p>
    <w:p w14:paraId="5553D3F0" w14:textId="77777777" w:rsidR="0088585C" w:rsidRDefault="0088585C">
      <w:pPr>
        <w:pStyle w:val="Paragraphedeliste"/>
        <w:spacing w:after="0" w:line="240" w:lineRule="auto"/>
        <w:jc w:val="both"/>
        <w:rPr>
          <w:rFonts w:cstheme="minorHAnsi"/>
        </w:rPr>
      </w:pPr>
    </w:p>
    <w:p w14:paraId="0BF6921B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Concevoir un protocole expérimental.</w:t>
      </w:r>
    </w:p>
    <w:p w14:paraId="0D4FC936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 xml:space="preserve">: Cette activité peut s’intégrer à une séquence pour </w:t>
      </w:r>
      <w:proofErr w:type="spellStart"/>
      <w:r>
        <w:rPr>
          <w:rFonts w:cstheme="minorHAnsi"/>
        </w:rPr>
        <w:t>co-construire</w:t>
      </w:r>
      <w:proofErr w:type="spellEnd"/>
      <w:r>
        <w:rPr>
          <w:rFonts w:cstheme="minorHAnsi"/>
        </w:rPr>
        <w:t xml:space="preserve"> les notions visées. </w:t>
      </w:r>
    </w:p>
    <w:p w14:paraId="48E6E752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 xml:space="preserve">OU </w:t>
      </w:r>
      <w:r>
        <w:rPr>
          <w:rFonts w:cstheme="minorHAnsi"/>
        </w:rPr>
        <w:t>Cette activité constitue une activité de remédiation fournie à la classe ou certains élèves en fonction de leur besoin.</w:t>
      </w:r>
    </w:p>
    <w:p w14:paraId="5D45124C" w14:textId="77777777" w:rsidR="0088585C" w:rsidRDefault="00000000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Situation :</w:t>
      </w:r>
    </w:p>
    <w:p w14:paraId="3DDBE1D3" w14:textId="77777777" w:rsidR="0088585C" w:rsidRDefault="00000000">
      <w:pPr>
        <w:pStyle w:val="Corpsdetexte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Monsieur X a attrapé la grippe. Comme chaque année, il guérit en quelques jours sans traitement particulier. Son médecin lui explique que c’est grâce aux défenses naturelles de son organisme. Monsieur X se demande alors comment son corps reconnaît le virus.</w:t>
      </w:r>
    </w:p>
    <w:p w14:paraId="37732AED" w14:textId="77777777" w:rsidR="0088585C" w:rsidRDefault="00000000">
      <w:pPr>
        <w:pStyle w:val="Titre3"/>
        <w:spacing w:before="0" w:after="160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>
        <w:rPr>
          <w:rStyle w:val="lev"/>
          <w:rFonts w:asciiTheme="minorHAnsi" w:eastAsia="Calibri" w:hAnsiTheme="minorHAnsi" w:cstheme="minorHAnsi"/>
          <w:sz w:val="22"/>
          <w:szCs w:val="22"/>
          <w:u w:val="single"/>
        </w:rPr>
        <w:t>Problème :</w:t>
      </w:r>
    </w:p>
    <w:p w14:paraId="5842A6AE" w14:textId="77777777" w:rsidR="0088585C" w:rsidRDefault="00000000">
      <w:pPr>
        <w:pStyle w:val="Corpsdetexte"/>
        <w:spacing w:after="160" w:line="259" w:lineRule="auto"/>
        <w:rPr>
          <w:rFonts w:cstheme="minorHAnsi"/>
        </w:rPr>
      </w:pPr>
      <w:r>
        <w:rPr>
          <w:rStyle w:val="lev"/>
          <w:rFonts w:cstheme="minorHAnsi"/>
          <w:b w:val="0"/>
          <w:bCs w:val="0"/>
        </w:rPr>
        <w:t>Comment le corps reconnaît-il le virus ?</w:t>
      </w:r>
      <w:r>
        <w:rPr>
          <w:rStyle w:val="lev"/>
          <w:rFonts w:cstheme="minorHAnsi"/>
        </w:rPr>
        <w:t xml:space="preserve"> </w:t>
      </w:r>
    </w:p>
    <w:p w14:paraId="10014039" w14:textId="77777777" w:rsidR="0088585C" w:rsidRDefault="00000000">
      <w:pPr>
        <w:pStyle w:val="Corpsdetexte"/>
        <w:spacing w:after="160" w:line="259" w:lineRule="auto"/>
        <w:rPr>
          <w:rFonts w:cstheme="minorHAnsi"/>
        </w:rPr>
      </w:pPr>
      <w:r>
        <w:rPr>
          <w:rFonts w:cstheme="minorHAnsi"/>
          <w:b/>
          <w:bCs/>
          <w:u w:val="single"/>
        </w:rPr>
        <w:t xml:space="preserve">Hypothèse : </w:t>
      </w:r>
    </w:p>
    <w:p w14:paraId="1B098A79" w14:textId="26480A33" w:rsidR="0088585C" w:rsidRDefault="00000000">
      <w:pPr>
        <w:pStyle w:val="Corpsdetexte"/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Monsieur X guérit parce que son système immunitaire a produit des anticorps capables de se lier spécifiquement à l’antigène du virus de la grippe.  </w:t>
      </w:r>
    </w:p>
    <w:p w14:paraId="58120D89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>:</w:t>
      </w:r>
    </w:p>
    <w:p w14:paraId="479E28D8" w14:textId="77777777" w:rsidR="0088585C" w:rsidRDefault="00000000">
      <w:pPr>
        <w:jc w:val="both"/>
        <w:rPr>
          <w:rFonts w:cstheme="minorHAnsi"/>
          <w:color w:val="FF0000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À partir de la situation, du matériel à disposition et des documents fournis, </w:t>
      </w:r>
      <w:r>
        <w:rPr>
          <w:rFonts w:cstheme="minorHAnsi"/>
          <w:b/>
          <w:bCs/>
        </w:rPr>
        <w:t>concevoir un protocole expérimental</w:t>
      </w:r>
      <w:r>
        <w:rPr>
          <w:rFonts w:cstheme="minorHAnsi"/>
        </w:rPr>
        <w:t xml:space="preserve"> permettant de tester l’hypothèse donnée.</w:t>
      </w:r>
    </w:p>
    <w:p w14:paraId="1991CBC6" w14:textId="77777777" w:rsidR="0088585C" w:rsidRDefault="0088585C">
      <w:pPr>
        <w:pStyle w:val="Sansinterligne"/>
        <w:jc w:val="both"/>
        <w:rPr>
          <w:rFonts w:cstheme="minorHAnsi"/>
          <w:color w:val="FF0000"/>
        </w:rPr>
      </w:pPr>
    </w:p>
    <w:p w14:paraId="09433496" w14:textId="77777777" w:rsidR="0088585C" w:rsidRDefault="00000000">
      <w:pPr>
        <w:pStyle w:val="Sansinterligne"/>
        <w:jc w:val="both"/>
        <w:rPr>
          <w:rFonts w:cstheme="minorHAnsi"/>
          <w:color w:val="FF0000"/>
        </w:rPr>
      </w:pPr>
      <w:r>
        <w:rPr>
          <w:rFonts w:cstheme="minorHAnsi"/>
          <w:u w:val="single"/>
        </w:rPr>
        <w:t>Document 1 :</w:t>
      </w:r>
      <w:r>
        <w:rPr>
          <w:rFonts w:cstheme="minorHAnsi"/>
        </w:rPr>
        <w:t xml:space="preserve"> modélisation 3D d’un complexe antigène-anticorps</w:t>
      </w:r>
    </w:p>
    <w:p w14:paraId="7245272B" w14:textId="77777777" w:rsidR="0088585C" w:rsidRDefault="0088585C">
      <w:pPr>
        <w:pStyle w:val="Sansinterligne"/>
        <w:jc w:val="both"/>
        <w:rPr>
          <w:rFonts w:cstheme="minorHAnsi"/>
          <w:color w:val="FF0000"/>
        </w:rPr>
      </w:pPr>
    </w:p>
    <w:p w14:paraId="61FCA42A" w14:textId="77777777" w:rsidR="0088585C" w:rsidRDefault="00000000">
      <w:pPr>
        <w:jc w:val="both"/>
        <w:rPr>
          <w:rFonts w:cstheme="minorHAnsi"/>
        </w:rPr>
      </w:pPr>
      <w:hyperlink r:id="rId7" w:tooltip="https://sketchfab.com/3d-models/anticorps-bacterie-a0c702eb2a0a44dfa82590e10d5c665e" w:history="1">
        <w:r>
          <w:rPr>
            <w:rStyle w:val="Lienhypertexte"/>
            <w:rFonts w:cstheme="minorHAnsi"/>
          </w:rPr>
          <w:t>https://sketchfab.com/3d-models/anticorps-bacterie-a0c702eb2a0a44dfa82590e10d5c665e</w:t>
        </w:r>
      </w:hyperlink>
      <w:r>
        <w:rPr>
          <w:rFonts w:cstheme="minorHAnsi"/>
        </w:rPr>
        <w:t xml:space="preserve"> </w:t>
      </w:r>
    </w:p>
    <w:p w14:paraId="3432CFBA" w14:textId="77777777" w:rsidR="0088585C" w:rsidRDefault="0088585C">
      <w:pPr>
        <w:pStyle w:val="Sansinterligne"/>
        <w:jc w:val="both"/>
        <w:rPr>
          <w:rFonts w:cstheme="minorHAnsi"/>
        </w:rPr>
      </w:pPr>
    </w:p>
    <w:p w14:paraId="1C57DEB3" w14:textId="77777777" w:rsidR="0088585C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  <w:u w:val="single"/>
        </w:rPr>
        <w:t>Document 2</w:t>
      </w:r>
      <w:r>
        <w:rPr>
          <w:rFonts w:cstheme="minorHAnsi"/>
        </w:rPr>
        <w:t> : Schéma de résultat d’un test d’agglutination.</w:t>
      </w:r>
    </w:p>
    <w:p w14:paraId="7207417B" w14:textId="77777777" w:rsidR="0088585C" w:rsidRDefault="0088585C">
      <w:pPr>
        <w:pStyle w:val="Sansinterligne"/>
        <w:jc w:val="both"/>
        <w:rPr>
          <w:rFonts w:cstheme="minorHAnsi"/>
        </w:rPr>
      </w:pPr>
    </w:p>
    <w:p w14:paraId="1B67FE54" w14:textId="77777777" w:rsidR="0088585C" w:rsidRDefault="00000000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Le test d’agglutination nous permet de vérifier la formation de complexe antigène-anticorps. Si on observe une agglutination, cela signifie que des complexes antigène-anticorps se sont formés. Si on n’observe pas d’agglutination, cela veut dire qu’aucun anticorps ne s’est fixé à l’antigène testé.</w:t>
      </w:r>
    </w:p>
    <w:p w14:paraId="7F948CB1" w14:textId="77777777" w:rsidR="0088585C" w:rsidRDefault="00000000">
      <w:pPr>
        <w:pStyle w:val="Sansinterligne"/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inline distT="0" distB="0" distL="0" distR="0" wp14:anchorId="128C4377" wp14:editId="2A04F12B">
                <wp:extent cx="3154680" cy="1469732"/>
                <wp:effectExtent l="0" t="0" r="762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264542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167250" cy="1475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48.40pt;height:115.73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</w:p>
    <w:p w14:paraId="00E65AA4" w14:textId="77777777" w:rsidR="0088585C" w:rsidRDefault="0088585C">
      <w:pPr>
        <w:pStyle w:val="Sansinterligne"/>
        <w:jc w:val="center"/>
        <w:rPr>
          <w:rFonts w:cstheme="minorHAnsi"/>
        </w:rPr>
      </w:pPr>
    </w:p>
    <w:p w14:paraId="202FEE44" w14:textId="77777777" w:rsidR="0088585C" w:rsidRDefault="00000000">
      <w:pPr>
        <w:jc w:val="right"/>
        <w:rPr>
          <w:rFonts w:cstheme="minorHAnsi"/>
          <w:bCs/>
          <w:i/>
        </w:rPr>
      </w:pPr>
      <w:r>
        <w:rPr>
          <w:rFonts w:cstheme="minorHAnsi"/>
          <w:i/>
          <w:iCs/>
        </w:rPr>
        <w:t xml:space="preserve">Source : </w:t>
      </w:r>
      <w:hyperlink r:id="rId11" w:tooltip="https://souslemicroscope.com/coagulase/" w:history="1">
        <w:r>
          <w:rPr>
            <w:rStyle w:val="Lienhypertexte"/>
            <w:rFonts w:cstheme="minorHAnsi"/>
            <w:i/>
            <w:iCs/>
          </w:rPr>
          <w:t>https://souslemicroscope.com/coagulase/</w:t>
        </w:r>
      </w:hyperlink>
      <w:r>
        <w:rPr>
          <w:rFonts w:cstheme="minorHAnsi"/>
          <w:i/>
          <w:iCs/>
        </w:rPr>
        <w:t xml:space="preserve"> </w:t>
      </w:r>
    </w:p>
    <w:p w14:paraId="69D47261" w14:textId="77777777" w:rsidR="0088585C" w:rsidRDefault="00000000">
      <w:pPr>
        <w:rPr>
          <w:rFonts w:cstheme="minorHAnsi"/>
          <w:bCs/>
          <w:i/>
        </w:rPr>
      </w:pPr>
      <w:r>
        <w:rPr>
          <w:rFonts w:cstheme="minorHAnsi"/>
          <w:bCs/>
          <w:i/>
        </w:rPr>
        <w:br w:type="page" w:clear="all"/>
      </w:r>
    </w:p>
    <w:p w14:paraId="1634EA1D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lastRenderedPageBreak/>
        <w:t>Document 3 :</w:t>
      </w:r>
      <w:r>
        <w:rPr>
          <w:rFonts w:cstheme="minorHAnsi"/>
        </w:rPr>
        <w:t xml:space="preserve"> Matériel disponible </w:t>
      </w:r>
    </w:p>
    <w:p w14:paraId="070627DD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>Plaquette de test ;</w:t>
      </w:r>
    </w:p>
    <w:p w14:paraId="12340E26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 xml:space="preserve">Pipettes </w:t>
      </w:r>
      <w:proofErr w:type="gramStart"/>
      <w:r>
        <w:rPr>
          <w:rFonts w:cstheme="minorHAnsi"/>
        </w:rPr>
        <w:t>Pasteur;</w:t>
      </w:r>
      <w:proofErr w:type="gramEnd"/>
    </w:p>
    <w:p w14:paraId="720F7881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>Sérum de Monsieur X (contenant beaucoup d’anticorps</w:t>
      </w:r>
      <w:proofErr w:type="gramStart"/>
      <w:r>
        <w:rPr>
          <w:rFonts w:cstheme="minorHAnsi"/>
        </w:rPr>
        <w:t>);</w:t>
      </w:r>
      <w:proofErr w:type="gramEnd"/>
    </w:p>
    <w:p w14:paraId="568EEF9D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>Eau distillée ;</w:t>
      </w:r>
    </w:p>
    <w:p w14:paraId="448B3287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>Solution d’antigènes du virus de la grippe ;</w:t>
      </w:r>
    </w:p>
    <w:p w14:paraId="2B1E2C60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 xml:space="preserve">Solution d’antigènes du virus de la COVID ; </w:t>
      </w:r>
    </w:p>
    <w:p w14:paraId="3F9935B8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 xml:space="preserve">Solution d’antigènes du virus du rhume ; </w:t>
      </w:r>
    </w:p>
    <w:p w14:paraId="73AE9B53" w14:textId="77777777" w:rsidR="0088585C" w:rsidRDefault="00000000">
      <w:pPr>
        <w:pStyle w:val="Corpsdetexte"/>
        <w:numPr>
          <w:ilvl w:val="0"/>
          <w:numId w:val="7"/>
        </w:numPr>
        <w:spacing w:after="0" w:line="240" w:lineRule="auto"/>
        <w:ind w:hanging="357"/>
        <w:jc w:val="both"/>
        <w:rPr>
          <w:rFonts w:cstheme="minorHAnsi"/>
        </w:rPr>
      </w:pPr>
      <w:r>
        <w:rPr>
          <w:rFonts w:cstheme="minorHAnsi"/>
        </w:rPr>
        <w:t xml:space="preserve">Feutre pour annoter la plaquette </w:t>
      </w:r>
      <w:proofErr w:type="gramStart"/>
      <w:r>
        <w:rPr>
          <w:rFonts w:cstheme="minorHAnsi"/>
        </w:rPr>
        <w:t>test;</w:t>
      </w:r>
      <w:proofErr w:type="gramEnd"/>
    </w:p>
    <w:p w14:paraId="0C89A3EF" w14:textId="77777777" w:rsidR="0088585C" w:rsidRDefault="0088585C">
      <w:pPr>
        <w:pStyle w:val="Corpsdetexte"/>
        <w:spacing w:after="0" w:line="240" w:lineRule="auto"/>
        <w:jc w:val="both"/>
        <w:rPr>
          <w:rFonts w:cstheme="minorHAnsi"/>
        </w:rPr>
      </w:pPr>
    </w:p>
    <w:p w14:paraId="1762C724" w14:textId="77777777" w:rsidR="0088585C" w:rsidRDefault="00000000">
      <w:pPr>
        <w:pStyle w:val="Corpsdetexte"/>
        <w:spacing w:after="0" w:line="240" w:lineRule="auto"/>
        <w:jc w:val="both"/>
        <w:rPr>
          <w:rFonts w:cstheme="minorHAnsi"/>
          <w:bCs/>
          <w:i/>
        </w:rPr>
      </w:pPr>
      <w:r>
        <w:rPr>
          <w:rFonts w:cstheme="minorHAnsi"/>
          <w:i/>
          <w:iCs/>
        </w:rPr>
        <w:t>Remarque : Les produits utilisés sont des produits de substitution.</w:t>
      </w:r>
    </w:p>
    <w:p w14:paraId="437E7636" w14:textId="77777777" w:rsidR="0088585C" w:rsidRDefault="0088585C">
      <w:pPr>
        <w:pStyle w:val="Corpsdetexte"/>
        <w:spacing w:after="0" w:line="240" w:lineRule="auto"/>
        <w:ind w:left="720"/>
        <w:jc w:val="both"/>
        <w:rPr>
          <w:rFonts w:cstheme="minorHAnsi"/>
        </w:rPr>
      </w:pPr>
    </w:p>
    <w:p w14:paraId="6589D00E" w14:textId="77777777" w:rsidR="0088585C" w:rsidRDefault="00000000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1AA4B64C" wp14:editId="3BF23383">
                <wp:simplePos x="0" y="0"/>
                <wp:positionH relativeFrom="column">
                  <wp:posOffset>1842135</wp:posOffset>
                </wp:positionH>
                <wp:positionV relativeFrom="paragraph">
                  <wp:posOffset>94615</wp:posOffset>
                </wp:positionV>
                <wp:extent cx="2812415" cy="1032510"/>
                <wp:effectExtent l="0" t="0" r="0" b="0"/>
                <wp:wrapSquare wrapText="bothSides"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812415" cy="1032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9264;o:allowoverlap:true;o:allowincell:false;mso-position-horizontal-relative:text;margin-left:145.05pt;mso-position-horizontal:absolute;mso-position-vertical-relative:text;margin-top:7.45pt;mso-position-vertical:absolute;width:221.45pt;height:81.30pt;mso-wrap-distance-left:0.00pt;mso-wrap-distance-top:0.00pt;mso-wrap-distance-right:0.00pt;mso-wrap-distance-bottom:0.00pt;z-index:1;" stroked="false">
                <w10:wrap type="square"/>
                <v:imagedata r:id="rId13" o:title=""/>
                <o:lock v:ext="edit" rotation="t"/>
              </v:shape>
            </w:pict>
          </mc:Fallback>
        </mc:AlternateContent>
      </w:r>
    </w:p>
    <w:p w14:paraId="72FF8C23" w14:textId="77777777" w:rsidR="0088585C" w:rsidRDefault="0088585C">
      <w:pPr>
        <w:spacing w:after="0"/>
        <w:ind w:left="720"/>
        <w:jc w:val="both"/>
        <w:rPr>
          <w:rFonts w:cstheme="minorHAnsi"/>
        </w:rPr>
      </w:pPr>
    </w:p>
    <w:p w14:paraId="50B01FDD" w14:textId="77777777" w:rsidR="0088585C" w:rsidRDefault="0088585C">
      <w:pPr>
        <w:spacing w:after="0"/>
        <w:ind w:left="720"/>
        <w:jc w:val="both"/>
        <w:rPr>
          <w:rFonts w:cstheme="minorHAnsi"/>
        </w:rPr>
      </w:pPr>
    </w:p>
    <w:p w14:paraId="0FC33296" w14:textId="77777777" w:rsidR="0088585C" w:rsidRDefault="0088585C">
      <w:pPr>
        <w:spacing w:after="0"/>
        <w:ind w:left="720"/>
        <w:jc w:val="both"/>
        <w:rPr>
          <w:rFonts w:cstheme="minorHAnsi"/>
        </w:rPr>
      </w:pPr>
    </w:p>
    <w:p w14:paraId="4E785B0A" w14:textId="77777777" w:rsidR="0088585C" w:rsidRDefault="0088585C">
      <w:pPr>
        <w:spacing w:after="0"/>
        <w:ind w:left="720"/>
        <w:jc w:val="both"/>
        <w:rPr>
          <w:rFonts w:cstheme="minorHAnsi"/>
        </w:rPr>
      </w:pPr>
    </w:p>
    <w:p w14:paraId="7A497176" w14:textId="77777777" w:rsidR="0088585C" w:rsidRDefault="0088585C">
      <w:pPr>
        <w:spacing w:after="0"/>
        <w:ind w:left="720"/>
        <w:jc w:val="both"/>
        <w:rPr>
          <w:rFonts w:cstheme="minorHAnsi"/>
        </w:rPr>
      </w:pPr>
    </w:p>
    <w:p w14:paraId="6E92AC1B" w14:textId="77777777" w:rsidR="0088585C" w:rsidRDefault="0088585C">
      <w:pPr>
        <w:jc w:val="both"/>
        <w:rPr>
          <w:rFonts w:cstheme="minorHAnsi"/>
        </w:rPr>
      </w:pPr>
    </w:p>
    <w:p w14:paraId="0BE18BE9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  <w:b/>
          <w:color w:val="00B0F0"/>
        </w:rPr>
        <w:t xml:space="preserve">Critères de réussite de la compétence travaillée </w:t>
      </w:r>
      <w:r>
        <w:rPr>
          <w:rFonts w:cstheme="minorHAnsi"/>
        </w:rPr>
        <w:t xml:space="preserve">: </w:t>
      </w:r>
    </w:p>
    <w:p w14:paraId="66C1261C" w14:textId="77777777" w:rsidR="0088585C" w:rsidRDefault="00000000">
      <w:pPr>
        <w:jc w:val="both"/>
        <w:rPr>
          <w:rFonts w:cstheme="minorHAnsi"/>
          <w:b/>
        </w:rPr>
      </w:pPr>
      <w:r>
        <w:rPr>
          <w:rFonts w:cstheme="minorHAnsi"/>
          <w:b/>
        </w:rPr>
        <w:t>Concevoir un protocole expérimental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88585C" w14:paraId="6D798249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1ADFF06B" w14:textId="77777777" w:rsidR="0088585C" w:rsidRDefault="00000000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1C16F019" w14:textId="77777777" w:rsidR="0088585C" w:rsidRDefault="00000000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37059D8A" w14:textId="77777777" w:rsidR="0088585C" w:rsidRDefault="00000000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88585C" w14:paraId="15A2F07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B79" w14:textId="77777777" w:rsidR="0088585C" w:rsidRDefault="00000000">
            <w:pPr>
              <w:pStyle w:val="Sansinterligne"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:rFonts w:cstheme="minorHAnsi"/>
                <w14:ligatures w14:val="standardContextual"/>
              </w:rPr>
              <w:t xml:space="preserve">Mon protocole permet de </w:t>
            </w:r>
            <w:r>
              <w:rPr>
                <w:rFonts w:cstheme="minorHAnsi"/>
                <w:b/>
                <w14:ligatures w14:val="standardContextual"/>
              </w:rPr>
              <w:t>tester l’hypothèse</w:t>
            </w:r>
            <w:r>
              <w:rPr>
                <w:rFonts w:cstheme="minorHAnsi"/>
                <w14:ligatures w14:val="standardContextual"/>
              </w:rPr>
              <w:t xml:space="preserve"> énoncée en rapport avec le </w:t>
            </w:r>
            <w:r>
              <w:rPr>
                <w:rFonts w:cstheme="minorHAnsi"/>
                <w:b/>
                <w14:ligatures w14:val="standardContextual"/>
              </w:rPr>
              <w:t>problème à résoudre</w:t>
            </w:r>
            <w:r>
              <w:rPr>
                <w:rFonts w:cstheme="minorHAnsi"/>
                <w14:ligatures w14:val="standardContextual"/>
              </w:rPr>
              <w:t xml:space="preserve">, et d’obtenir des </w:t>
            </w:r>
            <w:r>
              <w:rPr>
                <w:rFonts w:cstheme="minorHAnsi"/>
                <w:b/>
                <w14:ligatures w14:val="standardContextual"/>
              </w:rPr>
              <w:t>résultats exploitables</w:t>
            </w:r>
            <w:r>
              <w:rPr>
                <w:rFonts w:cstheme="minorHAnsi"/>
                <w14:ligatures w14:val="standardContextual"/>
              </w:rPr>
              <w:t>. Il est</w:t>
            </w:r>
            <w:r>
              <w:rPr>
                <w:rFonts w:cstheme="minorHAnsi"/>
                <w:b/>
                <w14:ligatures w14:val="standardContextual"/>
              </w:rPr>
              <w:t xml:space="preserve"> réalisable </w:t>
            </w:r>
            <w:r>
              <w:rPr>
                <w:rFonts w:cstheme="minorHAnsi"/>
                <w14:ligatures w14:val="standardContextual"/>
              </w:rPr>
              <w:t>avec le matériel disponible.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22F6" w14:textId="77777777" w:rsidR="0088585C" w:rsidRDefault="0088585C">
            <w:pPr>
              <w:jc w:val="both"/>
              <w:rPr>
                <w:rFonts w:cstheme="minorHAnsi"/>
              </w:rPr>
            </w:pPr>
          </w:p>
        </w:tc>
      </w:tr>
      <w:tr w:rsidR="0088585C" w14:paraId="58D7C2EC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C871" w14:textId="77777777" w:rsidR="0088585C" w:rsidRDefault="00000000">
            <w:pPr>
              <w:pStyle w:val="Sansinterligne"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</w:t>
            </w:r>
            <w:r>
              <w:rPr>
                <w:rFonts w:cstheme="minorHAnsi"/>
                <w14:ligatures w14:val="standardContextual"/>
              </w:rPr>
              <w:t>Mon protocole :</w:t>
            </w:r>
          </w:p>
          <w:p w14:paraId="57E96E44" w14:textId="77777777" w:rsidR="0088585C" w:rsidRDefault="00000000">
            <w:pPr>
              <w:pStyle w:val="Sansinterligne"/>
              <w:jc w:val="both"/>
              <w:rPr>
                <w:rFonts w:cstheme="minorHAnsi"/>
                <w:spacing w:val="-2"/>
              </w:rPr>
            </w:pPr>
            <w:r>
              <w:rPr>
                <w:rFonts w:cstheme="minorHAnsi"/>
              </w:rPr>
              <w:t xml:space="preserve">- décrit, </w:t>
            </w:r>
            <w:r>
              <w:rPr>
                <w:rFonts w:cstheme="minorHAnsi"/>
                <w:b/>
              </w:rPr>
              <w:t>dans l’ordre</w:t>
            </w:r>
            <w:r>
              <w:rPr>
                <w:rFonts w:cstheme="minorHAnsi"/>
              </w:rPr>
              <w:t xml:space="preserve">, </w:t>
            </w:r>
            <w:r>
              <w:rPr>
                <w:rFonts w:cstheme="minorHAnsi"/>
                <w:b/>
              </w:rPr>
              <w:t>toutes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les étapes</w:t>
            </w:r>
            <w:r>
              <w:rPr>
                <w:rFonts w:cstheme="minorHAnsi"/>
              </w:rPr>
              <w:t xml:space="preserve"> conduisant à l’obtention de résultats</w:t>
            </w:r>
            <w:r>
              <w:rPr>
                <w:rFonts w:cstheme="minorHAnsi"/>
                <w:spacing w:val="-2"/>
              </w:rPr>
              <w:t>.</w:t>
            </w:r>
          </w:p>
          <w:p w14:paraId="31381107" w14:textId="77777777" w:rsidR="0088585C" w:rsidRDefault="00000000">
            <w:pPr>
              <w:pStyle w:val="Sansinterligne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14:ligatures w14:val="standardContextual"/>
              </w:rPr>
              <w:t>- prévoit </w:t>
            </w:r>
            <w:r>
              <w:rPr>
                <w:rFonts w:cstheme="minorHAnsi"/>
                <w:color w:val="000000" w:themeColor="text1"/>
              </w:rPr>
              <w:t xml:space="preserve">une situation de comparaison : un </w:t>
            </w:r>
            <w:r>
              <w:rPr>
                <w:rFonts w:cstheme="minorHAnsi"/>
                <w:b/>
                <w:color w:val="000000" w:themeColor="text1"/>
              </w:rPr>
              <w:t xml:space="preserve">témoin </w:t>
            </w:r>
            <w:r>
              <w:rPr>
                <w:rFonts w:cstheme="minorHAnsi"/>
                <w:color w:val="000000" w:themeColor="text1"/>
              </w:rPr>
              <w:t xml:space="preserve">et un </w:t>
            </w:r>
            <w:r>
              <w:rPr>
                <w:rFonts w:cstheme="minorHAnsi"/>
                <w:b/>
                <w:color w:val="000000" w:themeColor="text1"/>
              </w:rPr>
              <w:t xml:space="preserve">test </w:t>
            </w:r>
            <w:r>
              <w:rPr>
                <w:rFonts w:cstheme="minorHAnsi"/>
                <w:color w:val="000000" w:themeColor="text1"/>
              </w:rPr>
              <w:t xml:space="preserve">entre lesquels un unique paramètre varie. </w:t>
            </w:r>
          </w:p>
          <w:p w14:paraId="4EF209B7" w14:textId="77777777" w:rsidR="0088585C" w:rsidRDefault="00000000">
            <w:pPr>
              <w:pStyle w:val="Sansinterligne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- décrit </w:t>
            </w:r>
            <w:r>
              <w:rPr>
                <w:rFonts w:cstheme="minorHAnsi"/>
                <w:b/>
                <w:color w:val="000000" w:themeColor="text1"/>
              </w:rPr>
              <w:t>comment les résultats seront observés</w:t>
            </w:r>
            <w:r>
              <w:rPr>
                <w:rFonts w:cstheme="minorHAnsi"/>
                <w:color w:val="000000" w:themeColor="text1"/>
              </w:rPr>
              <w:t xml:space="preserve"> (par exemple grâce à un microscope optique, par l’utilisation de réactifs, d’un logiciel, </w:t>
            </w:r>
            <w:proofErr w:type="spellStart"/>
            <w:r>
              <w:rPr>
                <w:rFonts w:cstheme="minorHAnsi"/>
                <w:color w:val="000000" w:themeColor="text1"/>
              </w:rPr>
              <w:t>etc</w:t>
            </w:r>
            <w:proofErr w:type="spellEnd"/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98F5" w14:textId="77777777" w:rsidR="0088585C" w:rsidRDefault="0088585C">
            <w:pPr>
              <w:jc w:val="both"/>
              <w:rPr>
                <w:rFonts w:cstheme="minorHAnsi"/>
              </w:rPr>
            </w:pPr>
          </w:p>
        </w:tc>
      </w:tr>
      <w:tr w:rsidR="0088585C" w14:paraId="35ABB8F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C25B" w14:textId="77777777" w:rsidR="0088585C" w:rsidRDefault="00000000">
            <w:pPr>
              <w:pStyle w:val="TableParagraph"/>
              <w:spacing w:before="105" w:line="264" w:lineRule="exact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u w:val="single"/>
                <w14:ligatures w14:val="standardContextual"/>
              </w:rPr>
              <w:t>EXACTITUDE</w:t>
            </w:r>
            <w:r>
              <w:rPr>
                <w:rFonts w:asciiTheme="minorHAnsi" w:eastAsiaTheme="minorHAnsi" w:hAnsiTheme="minorHAnsi" w:cstheme="minorHAnsi"/>
                <w14:ligatures w14:val="standardContextual"/>
              </w:rPr>
              <w:t xml:space="preserve"> : </w:t>
            </w:r>
            <w:r>
              <w:rPr>
                <w:rFonts w:asciiTheme="minorHAnsi" w:hAnsiTheme="minorHAnsi" w:cstheme="minorHAnsi"/>
              </w:rPr>
              <w:t>Je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suis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rigoureux /rigoureuse 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>vocabulaire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scientifique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exact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précis.</w:t>
            </w:r>
          </w:p>
          <w:p w14:paraId="6FF6091A" w14:textId="77777777" w:rsidR="0088585C" w:rsidRDefault="0088585C">
            <w:pPr>
              <w:pStyle w:val="TableParagraph"/>
              <w:tabs>
                <w:tab w:val="left" w:pos="805"/>
              </w:tabs>
              <w:spacing w:line="260" w:lineRule="exact"/>
              <w:ind w:left="44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27CD" w14:textId="77777777" w:rsidR="0088585C" w:rsidRDefault="0088585C">
            <w:pPr>
              <w:jc w:val="both"/>
              <w:rPr>
                <w:rFonts w:cstheme="minorHAnsi"/>
              </w:rPr>
            </w:pPr>
          </w:p>
        </w:tc>
      </w:tr>
      <w:tr w:rsidR="0088585C" w14:paraId="18144268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BF3D" w14:textId="77777777" w:rsidR="0088585C" w:rsidRDefault="00000000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:rFonts w:cstheme="minorHAnsi"/>
                <w:color w:val="000000" w:themeColor="text1"/>
              </w:rPr>
              <w:t xml:space="preserve">Le langage utilisé comprend le </w:t>
            </w:r>
            <w:r>
              <w:rPr>
                <w:rFonts w:cstheme="minorHAnsi"/>
                <w:b/>
                <w:color w:val="000000" w:themeColor="text1"/>
              </w:rPr>
              <w:t>vocabulaire scientifique attendu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4308" w14:textId="77777777" w:rsidR="0088585C" w:rsidRDefault="0088585C">
            <w:pPr>
              <w:jc w:val="both"/>
              <w:rPr>
                <w:rFonts w:cstheme="minorHAnsi"/>
              </w:rPr>
            </w:pPr>
          </w:p>
        </w:tc>
      </w:tr>
    </w:tbl>
    <w:p w14:paraId="5C44419B" w14:textId="77777777" w:rsidR="0088585C" w:rsidRDefault="0088585C">
      <w:pPr>
        <w:jc w:val="both"/>
        <w:rPr>
          <w:rFonts w:cstheme="minorHAnsi"/>
        </w:rPr>
      </w:pPr>
    </w:p>
    <w:p w14:paraId="4195CF7E" w14:textId="77777777" w:rsidR="0088585C" w:rsidRDefault="00000000">
      <w:pPr>
        <w:jc w:val="both"/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t>Activités complémentaires possibles :</w:t>
      </w:r>
    </w:p>
    <w:p w14:paraId="2B45FC1A" w14:textId="77777777" w:rsidR="0088585C" w:rsidRDefault="00000000">
      <w:pPr>
        <w:jc w:val="both"/>
        <w:rPr>
          <w:rFonts w:cstheme="minorHAnsi"/>
        </w:rPr>
      </w:pPr>
      <w:r>
        <w:rPr>
          <w:rFonts w:cstheme="minorHAnsi"/>
        </w:rPr>
        <w:t>L’activité ciblant la compétence « rédiger un texte explicatif » (</w:t>
      </w:r>
      <w:proofErr w:type="spellStart"/>
      <w:r>
        <w:rPr>
          <w:rFonts w:cstheme="minorHAnsi"/>
        </w:rPr>
        <w:t>cf</w:t>
      </w:r>
      <w:proofErr w:type="spellEnd"/>
      <w:r>
        <w:rPr>
          <w:rFonts w:cstheme="minorHAnsi"/>
        </w:rPr>
        <w:t xml:space="preserve"> banque)</w:t>
      </w:r>
    </w:p>
    <w:p w14:paraId="36E5376E" w14:textId="77777777" w:rsidR="0088585C" w:rsidRDefault="0088585C">
      <w:pPr>
        <w:jc w:val="both"/>
        <w:rPr>
          <w:rFonts w:cstheme="minorHAnsi"/>
          <w:color w:val="FF0000"/>
        </w:rPr>
      </w:pPr>
    </w:p>
    <w:sectPr w:rsidR="0088585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4238" w14:textId="77777777" w:rsidR="00601F83" w:rsidRDefault="00601F83">
      <w:pPr>
        <w:spacing w:after="0" w:line="240" w:lineRule="auto"/>
      </w:pPr>
      <w:r>
        <w:separator/>
      </w:r>
    </w:p>
  </w:endnote>
  <w:endnote w:type="continuationSeparator" w:id="0">
    <w:p w14:paraId="030A0EAD" w14:textId="77777777" w:rsidR="00601F83" w:rsidRDefault="0060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E2722" w14:textId="77777777" w:rsidR="00601F83" w:rsidRDefault="00601F83">
      <w:pPr>
        <w:spacing w:after="0" w:line="240" w:lineRule="auto"/>
      </w:pPr>
      <w:r>
        <w:separator/>
      </w:r>
    </w:p>
  </w:footnote>
  <w:footnote w:type="continuationSeparator" w:id="0">
    <w:p w14:paraId="6FA5A91A" w14:textId="77777777" w:rsidR="00601F83" w:rsidRDefault="00601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111829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35406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40C65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951491CC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32CD8"/>
    <w:multiLevelType w:val="multilevel"/>
    <w:tmpl w:val="36A8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-"/>
      <w:lvlJc w:val="left"/>
      <w:pPr>
        <w:tabs>
          <w:tab w:val="num" w:pos="0"/>
        </w:tabs>
        <w:ind w:left="785" w:hanging="36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628E39D9"/>
    <w:multiLevelType w:val="multilevel"/>
    <w:tmpl w:val="594EA1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multilevel"/>
    <w:tmpl w:val="6B9E2A2C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60391524">
    <w:abstractNumId w:val="2"/>
  </w:num>
  <w:num w:numId="2" w16cid:durableId="1032152436">
    <w:abstractNumId w:val="1"/>
  </w:num>
  <w:num w:numId="3" w16cid:durableId="652493126">
    <w:abstractNumId w:val="5"/>
  </w:num>
  <w:num w:numId="4" w16cid:durableId="299267677">
    <w:abstractNumId w:val="6"/>
  </w:num>
  <w:num w:numId="5" w16cid:durableId="150340466">
    <w:abstractNumId w:val="3"/>
  </w:num>
  <w:num w:numId="6" w16cid:durableId="2114740358">
    <w:abstractNumId w:val="0"/>
  </w:num>
  <w:num w:numId="7" w16cid:durableId="1739862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5C"/>
    <w:rsid w:val="004C57AA"/>
    <w:rsid w:val="00601F83"/>
    <w:rsid w:val="0088585C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2536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Titre"/>
    <w:next w:val="Corpsdetexte"/>
    <w:link w:val="Titre3Car"/>
    <w:qFormat/>
    <w:pPr>
      <w:keepNext/>
      <w:spacing w:before="140" w:after="120" w:line="259" w:lineRule="auto"/>
      <w:contextualSpacing w:val="0"/>
      <w:outlineLvl w:val="2"/>
    </w:pPr>
    <w:rPr>
      <w:rFonts w:ascii="Liberation Serif" w:eastAsia="Segoe UI" w:hAnsi="Liberation Serif" w:cs="Tahoma"/>
      <w:b/>
      <w:bCs/>
      <w:spacing w:val="0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customStyle="1" w:styleId="Titre3Car">
    <w:name w:val="Titre 3 Car"/>
    <w:basedOn w:val="Policepardfaut"/>
    <w:link w:val="Titre3"/>
    <w:rPr>
      <w:rFonts w:ascii="Liberation Serif" w:eastAsia="Segoe UI" w:hAnsi="Liberation Serif" w:cs="Tahoma"/>
      <w:b/>
      <w:bCs/>
      <w:sz w:val="28"/>
      <w:szCs w:val="28"/>
    </w:rPr>
  </w:style>
  <w:style w:type="character" w:styleId="lev">
    <w:name w:val="Strong"/>
    <w:qFormat/>
    <w:rPr>
      <w:b/>
      <w:bCs/>
    </w:rPr>
  </w:style>
  <w:style w:type="paragraph" w:styleId="Corpsdetexte">
    <w:name w:val="Body Text"/>
    <w:basedOn w:val="Normal"/>
    <w:link w:val="CorpsdetexteCar"/>
    <w:pPr>
      <w:spacing w:after="140" w:line="276" w:lineRule="auto"/>
    </w:pPr>
  </w:style>
  <w:style w:type="character" w:customStyle="1" w:styleId="CorpsdetexteCar">
    <w:name w:val="Corps de texte Car"/>
    <w:basedOn w:val="Policepardfaut"/>
    <w:link w:val="Corpsdetexte"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hyperlink" Target="https://sketchfab.com/3d-models/anticorps-bacterie-a0c702eb2a0a44dfa82590e10d5c665e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uslemicroscope.com/coagulas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62</cp:revision>
  <dcterms:created xsi:type="dcterms:W3CDTF">2026-04-21T07:55:00Z</dcterms:created>
  <dcterms:modified xsi:type="dcterms:W3CDTF">2026-07-10T16:27:00Z</dcterms:modified>
</cp:coreProperties>
</file>