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16F3" w:rsidRPr="00D55C81" w:rsidRDefault="00770A7A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>Dans le langage courant, « différenciation pédagogique » ou « pédagogie différenciée » sont 2 expressions désignant toute démarche pédagogique visant à s’ajuster aux besoins de chaque élève.</w:t>
      </w:r>
    </w:p>
    <w:p w:rsidR="00770A7A" w:rsidRDefault="00770A7A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>En France, en 1983 sous l’influence de Louis L</w:t>
      </w:r>
      <w:r w:rsidR="00EA3619">
        <w:rPr>
          <w:rFonts w:ascii="Arial" w:hAnsi="Arial" w:cs="Arial"/>
          <w:sz w:val="20"/>
          <w:szCs w:val="20"/>
        </w:rPr>
        <w:t>EGRAND</w:t>
      </w:r>
      <w:r w:rsidRPr="00D55C81">
        <w:rPr>
          <w:rFonts w:ascii="Arial" w:hAnsi="Arial" w:cs="Arial" w:hint="cs"/>
          <w:sz w:val="20"/>
          <w:szCs w:val="20"/>
        </w:rPr>
        <w:t>, la pédagogie différenciée a été officiellement proposée comme réponse à l’hétérogénéité croissante des élèves.</w:t>
      </w:r>
      <w:r w:rsidR="00EA3619">
        <w:rPr>
          <w:rFonts w:ascii="Arial" w:hAnsi="Arial" w:cs="Arial"/>
          <w:sz w:val="20"/>
          <w:szCs w:val="20"/>
        </w:rPr>
        <w:t xml:space="preserve"> </w:t>
      </w:r>
      <w:r w:rsidRPr="00D55C81">
        <w:rPr>
          <w:rFonts w:ascii="Arial" w:hAnsi="Arial" w:cs="Arial" w:hint="cs"/>
          <w:sz w:val="20"/>
          <w:szCs w:val="20"/>
        </w:rPr>
        <w:t>La mise en œuvre de la différenciation est une question de fond et il s’agit, comme le précise Pierre B</w:t>
      </w:r>
      <w:r w:rsidR="00EA3619">
        <w:rPr>
          <w:rFonts w:ascii="Arial" w:hAnsi="Arial" w:cs="Arial"/>
          <w:sz w:val="20"/>
          <w:szCs w:val="20"/>
        </w:rPr>
        <w:t>OURDIEU</w:t>
      </w:r>
      <w:r w:rsidRPr="00D55C81">
        <w:rPr>
          <w:rFonts w:ascii="Arial" w:hAnsi="Arial" w:cs="Arial" w:hint="cs"/>
          <w:sz w:val="20"/>
          <w:szCs w:val="20"/>
        </w:rPr>
        <w:t xml:space="preserve"> de </w:t>
      </w:r>
      <w:r w:rsidRPr="00C019C3">
        <w:rPr>
          <w:rFonts w:ascii="Arial" w:hAnsi="Arial" w:cs="Arial" w:hint="cs"/>
          <w:i/>
          <w:iCs/>
          <w:sz w:val="20"/>
          <w:szCs w:val="20"/>
        </w:rPr>
        <w:t>« rompre avec l’indifférence aux différences »</w:t>
      </w:r>
    </w:p>
    <w:p w:rsidR="00D55C81" w:rsidRPr="00D55C81" w:rsidRDefault="00770A7A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>C</w:t>
      </w:r>
      <w:r w:rsidR="00D55C81" w:rsidRPr="00D55C81">
        <w:rPr>
          <w:rFonts w:ascii="Arial" w:hAnsi="Arial" w:cs="Arial" w:hint="cs"/>
          <w:sz w:val="20"/>
          <w:szCs w:val="20"/>
        </w:rPr>
        <w:t xml:space="preserve">’est optimiser les situations d’apprentissage sans s’imposer </w:t>
      </w:r>
      <w:r w:rsidRPr="00D55C81">
        <w:rPr>
          <w:rFonts w:ascii="Arial" w:hAnsi="Arial" w:cs="Arial" w:hint="cs"/>
          <w:sz w:val="20"/>
          <w:szCs w:val="20"/>
        </w:rPr>
        <w:t>une méthode ni un dispositif particulier</w:t>
      </w:r>
    </w:p>
    <w:p w:rsidR="00770A7A" w:rsidRPr="00D55C81" w:rsidRDefault="00D55C81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>C</w:t>
      </w:r>
      <w:r w:rsidR="00770A7A" w:rsidRPr="00D55C81">
        <w:rPr>
          <w:rFonts w:ascii="Arial" w:hAnsi="Arial" w:cs="Arial" w:hint="cs"/>
          <w:sz w:val="20"/>
          <w:szCs w:val="20"/>
        </w:rPr>
        <w:t>’est organiser les interactions et les activités de sorte que chaque élève soit le plus souvent confronté aux situations didactiques les plus fécondes pour lui</w:t>
      </w:r>
      <w:r w:rsidR="00EA3619">
        <w:rPr>
          <w:rFonts w:ascii="Arial" w:hAnsi="Arial" w:cs="Arial"/>
          <w:sz w:val="20"/>
          <w:szCs w:val="20"/>
        </w:rPr>
        <w:t xml:space="preserve">. </w:t>
      </w:r>
      <w:r w:rsidR="00770A7A" w:rsidRPr="00D55C81">
        <w:rPr>
          <w:rFonts w:ascii="Arial" w:hAnsi="Arial" w:cs="Arial" w:hint="cs"/>
          <w:sz w:val="20"/>
          <w:szCs w:val="20"/>
        </w:rPr>
        <w:t>C’est alterner différentes méthodes dans la durée afin qu’une même notion fasse l’objet d’approches successives et complémentaires</w:t>
      </w:r>
      <w:r w:rsidR="00EA3619">
        <w:rPr>
          <w:rFonts w:ascii="Arial" w:hAnsi="Arial" w:cs="Arial"/>
          <w:sz w:val="20"/>
          <w:szCs w:val="20"/>
        </w:rPr>
        <w:t>.</w:t>
      </w:r>
    </w:p>
    <w:p w:rsidR="00770A7A" w:rsidRPr="00D55C81" w:rsidRDefault="00770A7A" w:rsidP="00D55C81">
      <w:pPr>
        <w:jc w:val="both"/>
        <w:rPr>
          <w:rFonts w:ascii="Arial" w:hAnsi="Arial" w:cs="Arial"/>
          <w:sz w:val="20"/>
          <w:szCs w:val="20"/>
        </w:rPr>
      </w:pPr>
    </w:p>
    <w:p w:rsidR="00770A7A" w:rsidRPr="00D55C81" w:rsidRDefault="00770A7A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>Il est important de rappeler que les objectifs sont les mêmes mais que les moyens pour les atteindre sont différents</w:t>
      </w:r>
      <w:r w:rsidR="00C019C3">
        <w:rPr>
          <w:rFonts w:ascii="Arial" w:hAnsi="Arial" w:cs="Arial"/>
          <w:sz w:val="20"/>
          <w:szCs w:val="20"/>
        </w:rPr>
        <w:t xml:space="preserve">. </w:t>
      </w:r>
      <w:r w:rsidRPr="00D55C81">
        <w:rPr>
          <w:rFonts w:ascii="Arial" w:hAnsi="Arial" w:cs="Arial" w:hint="cs"/>
          <w:sz w:val="20"/>
          <w:szCs w:val="20"/>
        </w:rPr>
        <w:t>Le groupe classe ne doit pas « voler en éclats », le cadre scolaire reste présent</w:t>
      </w:r>
    </w:p>
    <w:p w:rsidR="00D55C81" w:rsidRPr="00D55C81" w:rsidRDefault="00D55C81" w:rsidP="00D55C81">
      <w:pPr>
        <w:jc w:val="both"/>
        <w:rPr>
          <w:rFonts w:ascii="Arial" w:hAnsi="Arial" w:cs="Arial"/>
          <w:sz w:val="20"/>
          <w:szCs w:val="20"/>
        </w:rPr>
      </w:pPr>
    </w:p>
    <w:p w:rsidR="00D55C81" w:rsidRDefault="00D55C81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sz w:val="20"/>
          <w:szCs w:val="20"/>
        </w:rPr>
        <w:t xml:space="preserve">Les postulats de </w:t>
      </w:r>
      <w:r w:rsidRPr="00C019C3">
        <w:rPr>
          <w:rFonts w:ascii="Arial" w:hAnsi="Arial" w:cs="Arial" w:hint="cs"/>
          <w:b/>
          <w:bCs/>
          <w:sz w:val="20"/>
          <w:szCs w:val="20"/>
        </w:rPr>
        <w:t>B</w:t>
      </w:r>
      <w:r w:rsidR="00EA3619">
        <w:rPr>
          <w:rFonts w:ascii="Arial" w:hAnsi="Arial" w:cs="Arial"/>
          <w:b/>
          <w:bCs/>
          <w:sz w:val="20"/>
          <w:szCs w:val="20"/>
        </w:rPr>
        <w:t>URNS</w:t>
      </w:r>
      <w:r w:rsidRPr="00D55C81">
        <w:rPr>
          <w:rFonts w:ascii="Arial" w:hAnsi="Arial" w:cs="Arial" w:hint="cs"/>
          <w:sz w:val="20"/>
          <w:szCs w:val="20"/>
        </w:rPr>
        <w:t> mettent en évidence la singularité de chaque situation d’apprentissage :</w:t>
      </w:r>
    </w:p>
    <w:p w:rsidR="00C019C3" w:rsidRPr="00D55C81" w:rsidRDefault="00C019C3" w:rsidP="00D55C81">
      <w:pPr>
        <w:jc w:val="both"/>
        <w:rPr>
          <w:rFonts w:ascii="Arial" w:hAnsi="Arial" w:cs="Arial"/>
          <w:sz w:val="20"/>
          <w:szCs w:val="20"/>
        </w:rPr>
      </w:pPr>
    </w:p>
    <w:p w:rsidR="00D55C81" w:rsidRDefault="00D55C81" w:rsidP="00D55C81">
      <w:pPr>
        <w:jc w:val="both"/>
        <w:rPr>
          <w:rFonts w:ascii="Arial" w:hAnsi="Arial" w:cs="Arial"/>
          <w:sz w:val="20"/>
          <w:szCs w:val="20"/>
        </w:rPr>
      </w:pPr>
      <w:r w:rsidRPr="00D55C81">
        <w:rPr>
          <w:rFonts w:ascii="Arial" w:hAnsi="Arial" w:cs="Arial" w:hint="cs"/>
          <w:noProof/>
          <w:sz w:val="20"/>
          <w:szCs w:val="20"/>
        </w:rPr>
        <w:drawing>
          <wp:inline distT="0" distB="0" distL="0" distR="0">
            <wp:extent cx="5350895" cy="6421821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90"/>
                    <a:stretch/>
                  </pic:blipFill>
                  <pic:spPr bwMode="auto">
                    <a:xfrm>
                      <a:off x="0" y="0"/>
                      <a:ext cx="5399075" cy="6479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5C81" w:rsidRDefault="00D55C81" w:rsidP="00D55C81">
      <w:pPr>
        <w:jc w:val="both"/>
        <w:rPr>
          <w:rFonts w:ascii="Arial" w:hAnsi="Arial" w:cs="Arial"/>
          <w:sz w:val="20"/>
          <w:szCs w:val="20"/>
        </w:rPr>
      </w:pPr>
    </w:p>
    <w:p w:rsidR="00D55C81" w:rsidRDefault="00CA7916" w:rsidP="00D55C8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Nous n’avons pas le droit de faire comme si tous les enfants d’une classe d’âge étaient semblables. De fait, il reste à </w:t>
      </w:r>
      <w:r w:rsidRPr="00C019C3">
        <w:rPr>
          <w:rFonts w:ascii="Arial" w:hAnsi="Arial" w:cs="Arial"/>
          <w:i/>
          <w:iCs/>
          <w:sz w:val="20"/>
          <w:szCs w:val="20"/>
        </w:rPr>
        <w:t>« tordre le cou au rêve d’en savoir suffisamment sur chaque élève pour lui proposer a priori une situation d’apprentissage sur mesure »</w:t>
      </w:r>
      <w:r>
        <w:rPr>
          <w:rFonts w:ascii="Arial" w:hAnsi="Arial" w:cs="Arial"/>
          <w:sz w:val="20"/>
          <w:szCs w:val="20"/>
        </w:rPr>
        <w:t xml:space="preserve"> P. P</w:t>
      </w:r>
      <w:r w:rsidR="00EA3619">
        <w:rPr>
          <w:rFonts w:ascii="Arial" w:hAnsi="Arial" w:cs="Arial"/>
          <w:sz w:val="20"/>
          <w:szCs w:val="20"/>
        </w:rPr>
        <w:t>ERRENOUD</w:t>
      </w:r>
    </w:p>
    <w:p w:rsidR="00CA7916" w:rsidRDefault="00CA7916" w:rsidP="00CA791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Cependant, la psychanalyse a permis de découvrir la singularité de tout être humain et la complexité du psychisme individuel</w:t>
      </w:r>
    </w:p>
    <w:p w:rsidR="00CA7916" w:rsidRPr="00D55C81" w:rsidRDefault="00CA7916" w:rsidP="00CA791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Les 7 profils d’apprentissage </w:t>
      </w:r>
      <w:r w:rsidR="00C019C3">
        <w:rPr>
          <w:rFonts w:ascii="Arial" w:hAnsi="Arial" w:cs="Arial"/>
          <w:sz w:val="20"/>
          <w:szCs w:val="20"/>
        </w:rPr>
        <w:t xml:space="preserve">déterminés par </w:t>
      </w:r>
      <w:r w:rsidR="00C019C3" w:rsidRPr="00C019C3">
        <w:rPr>
          <w:rFonts w:ascii="Arial" w:hAnsi="Arial" w:cs="Arial"/>
          <w:b/>
          <w:bCs/>
          <w:sz w:val="20"/>
          <w:szCs w:val="20"/>
        </w:rPr>
        <w:t>J. F. M</w:t>
      </w:r>
      <w:r w:rsidR="00EA3619">
        <w:rPr>
          <w:rFonts w:ascii="Arial" w:hAnsi="Arial" w:cs="Arial"/>
          <w:b/>
          <w:bCs/>
          <w:sz w:val="20"/>
          <w:szCs w:val="20"/>
        </w:rPr>
        <w:t>ICHEL</w:t>
      </w:r>
      <w:r w:rsidR="00C019C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permettent de donner une représentation mentale sur la façon dont apprend l’individu</w:t>
      </w:r>
    </w:p>
    <w:p w:rsidR="00CA7916" w:rsidRDefault="00CA7916" w:rsidP="00D55C81">
      <w:pPr>
        <w:jc w:val="both"/>
        <w:rPr>
          <w:rFonts w:ascii="Arial" w:hAnsi="Arial" w:cs="Arial"/>
          <w:sz w:val="20"/>
          <w:szCs w:val="20"/>
        </w:rPr>
      </w:pPr>
    </w:p>
    <w:p w:rsidR="00D55C81" w:rsidRDefault="00CA7916" w:rsidP="00D55C8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noProof/>
          <w:sz w:val="20"/>
          <w:szCs w:val="20"/>
        </w:rPr>
        <w:drawing>
          <wp:inline distT="0" distB="0" distL="0" distR="0">
            <wp:extent cx="5756910" cy="3668110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128" cy="367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916" w:rsidRDefault="00CA7916" w:rsidP="00D55C81">
      <w:pPr>
        <w:jc w:val="both"/>
        <w:rPr>
          <w:rFonts w:ascii="Arial" w:hAnsi="Arial" w:cs="Arial"/>
          <w:sz w:val="20"/>
          <w:szCs w:val="20"/>
        </w:rPr>
      </w:pPr>
    </w:p>
    <w:p w:rsidR="00CA7916" w:rsidRDefault="00CA7916" w:rsidP="00D55C81">
      <w:pPr>
        <w:jc w:val="both"/>
        <w:rPr>
          <w:rFonts w:ascii="Arial" w:hAnsi="Arial" w:cs="Arial"/>
          <w:sz w:val="20"/>
          <w:szCs w:val="20"/>
        </w:rPr>
      </w:pPr>
      <w:r w:rsidRPr="00493B15">
        <w:rPr>
          <w:rFonts w:ascii="Arial" w:hAnsi="Arial" w:cs="Arial"/>
          <w:i/>
          <w:iCs/>
          <w:sz w:val="20"/>
          <w:szCs w:val="20"/>
        </w:rPr>
        <w:t>« Tout élève a besoin d’être considéré dans sa différence et regroupé avec d’autres »</w:t>
      </w:r>
      <w:r>
        <w:rPr>
          <w:rFonts w:ascii="Arial" w:hAnsi="Arial" w:cs="Arial"/>
          <w:sz w:val="20"/>
          <w:szCs w:val="20"/>
        </w:rPr>
        <w:t xml:space="preserve"> Dans cet extrait, P. M</w:t>
      </w:r>
      <w:r w:rsidR="00EA3619">
        <w:rPr>
          <w:rFonts w:ascii="Arial" w:hAnsi="Arial" w:cs="Arial"/>
          <w:sz w:val="20"/>
          <w:szCs w:val="20"/>
        </w:rPr>
        <w:t>EIRIEU</w:t>
      </w:r>
      <w:r>
        <w:rPr>
          <w:rFonts w:ascii="Arial" w:hAnsi="Arial" w:cs="Arial"/>
          <w:sz w:val="20"/>
          <w:szCs w:val="20"/>
        </w:rPr>
        <w:t xml:space="preserve"> insiste sur la nécessaire articulation de temps de travail en classe entière et en groupes restreints temporaires</w:t>
      </w:r>
      <w:r w:rsidR="00493B15">
        <w:rPr>
          <w:rFonts w:ascii="Arial" w:hAnsi="Arial" w:cs="Arial"/>
          <w:sz w:val="20"/>
          <w:szCs w:val="20"/>
        </w:rPr>
        <w:t>, à l’exclusion de tout regroupement en groupe de niveau pérenne. L’enjeu c’est de transformer l’obstacle, c’est à dire l’hétérogénéité des élèves en levier pédagogique.</w:t>
      </w:r>
    </w:p>
    <w:p w:rsidR="00493B15" w:rsidRDefault="00493B15" w:rsidP="00D55C81">
      <w:pPr>
        <w:jc w:val="both"/>
        <w:rPr>
          <w:rFonts w:ascii="Arial" w:hAnsi="Arial" w:cs="Arial"/>
          <w:sz w:val="20"/>
          <w:szCs w:val="20"/>
        </w:rPr>
      </w:pPr>
      <w:r w:rsidRPr="00493B15">
        <w:rPr>
          <w:rFonts w:ascii="Arial" w:hAnsi="Arial" w:cs="Arial"/>
          <w:b/>
          <w:bCs/>
          <w:sz w:val="20"/>
          <w:szCs w:val="20"/>
        </w:rPr>
        <w:t>J. P. A</w:t>
      </w:r>
      <w:r w:rsidR="00EA3619">
        <w:rPr>
          <w:rFonts w:ascii="Arial" w:hAnsi="Arial" w:cs="Arial"/>
          <w:b/>
          <w:bCs/>
          <w:sz w:val="20"/>
          <w:szCs w:val="20"/>
        </w:rPr>
        <w:t>STOLFI</w:t>
      </w:r>
      <w:r>
        <w:rPr>
          <w:rFonts w:ascii="Arial" w:hAnsi="Arial" w:cs="Arial"/>
          <w:sz w:val="20"/>
          <w:szCs w:val="20"/>
        </w:rPr>
        <w:t xml:space="preserve"> a démontré qu’il existe de nombreuses variantes de la dynamique de travail par groupes :</w:t>
      </w:r>
    </w:p>
    <w:p w:rsidR="00493B15" w:rsidRPr="00D55C81" w:rsidRDefault="00493B15" w:rsidP="00D55C8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noProof/>
          <w:sz w:val="20"/>
          <w:szCs w:val="20"/>
        </w:rPr>
        <w:drawing>
          <wp:inline distT="0" distB="0" distL="0" distR="0">
            <wp:extent cx="5756910" cy="3436883"/>
            <wp:effectExtent l="0" t="0" r="0" b="508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318" cy="344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3B15" w:rsidRPr="00D55C81" w:rsidSect="00EA3619">
      <w:pgSz w:w="11900" w:h="16840"/>
      <w:pgMar w:top="829" w:right="1417" w:bottom="10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1628A"/>
    <w:multiLevelType w:val="hybridMultilevel"/>
    <w:tmpl w:val="7B96BCAC"/>
    <w:lvl w:ilvl="0" w:tplc="FE605F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62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7A"/>
    <w:rsid w:val="00493B15"/>
    <w:rsid w:val="007116F3"/>
    <w:rsid w:val="00713FEE"/>
    <w:rsid w:val="00770A7A"/>
    <w:rsid w:val="00C019C3"/>
    <w:rsid w:val="00CA7916"/>
    <w:rsid w:val="00D55C81"/>
    <w:rsid w:val="00E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1C09"/>
  <w14:defaultImageDpi w14:val="32767"/>
  <w15:chartTrackingRefBased/>
  <w15:docId w15:val="{ACDB1CC9-0965-7D47-92F7-C9D378FA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5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2</cp:revision>
  <dcterms:created xsi:type="dcterms:W3CDTF">2025-11-24T12:34:00Z</dcterms:created>
  <dcterms:modified xsi:type="dcterms:W3CDTF">2026-07-17T16:23:00Z</dcterms:modified>
</cp:coreProperties>
</file>